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4DF28" w14:textId="77777777" w:rsidR="00203162" w:rsidRPr="00203162" w:rsidRDefault="00203162" w:rsidP="00203162">
      <w:pPr>
        <w:spacing w:before="240" w:after="0" w:line="240" w:lineRule="auto"/>
        <w:jc w:val="center"/>
        <w:outlineLvl w:val="0"/>
        <w:rPr>
          <w:rFonts w:ascii="Times New Roman" w:eastAsia="Times New Roman" w:hAnsi="Times New Roman" w:cs="Times New Roman"/>
          <w:b/>
          <w:bCs/>
          <w:kern w:val="36"/>
          <w:sz w:val="48"/>
          <w:szCs w:val="48"/>
          <w:lang w:val="en-US"/>
        </w:rPr>
      </w:pPr>
      <w:r w:rsidRPr="00203162">
        <w:rPr>
          <w:rFonts w:ascii="Cambria" w:eastAsia="Times New Roman" w:hAnsi="Cambria" w:cs="Times New Roman"/>
          <w:color w:val="366091"/>
          <w:kern w:val="36"/>
          <w:sz w:val="32"/>
          <w:szCs w:val="32"/>
          <w:lang w:val="en-US"/>
        </w:rPr>
        <w:t>Case Study: Encouraging Potential Retirees to Stay</w:t>
      </w:r>
    </w:p>
    <w:p w14:paraId="09E1F3E0"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p>
    <w:p w14:paraId="3C5592E5" w14:textId="77777777" w:rsidR="00203162" w:rsidRPr="00203162" w:rsidRDefault="00203162" w:rsidP="00203162">
      <w:pPr>
        <w:spacing w:before="40" w:after="0" w:line="240" w:lineRule="auto"/>
        <w:outlineLvl w:val="1"/>
        <w:rPr>
          <w:rFonts w:ascii="Times New Roman" w:eastAsia="Times New Roman" w:hAnsi="Times New Roman" w:cs="Times New Roman"/>
          <w:b/>
          <w:bCs/>
          <w:sz w:val="36"/>
          <w:szCs w:val="36"/>
          <w:lang w:val="en-US"/>
        </w:rPr>
      </w:pPr>
      <w:r w:rsidRPr="00203162">
        <w:rPr>
          <w:rFonts w:ascii="Cambria" w:eastAsia="Times New Roman" w:hAnsi="Cambria" w:cs="Times New Roman"/>
          <w:color w:val="366091"/>
          <w:sz w:val="26"/>
          <w:szCs w:val="26"/>
          <w:lang w:val="en-US"/>
        </w:rPr>
        <w:t>Background</w:t>
      </w:r>
    </w:p>
    <w:p w14:paraId="39F12FB6" w14:textId="61013357" w:rsidR="00203162" w:rsidRPr="00750347" w:rsidRDefault="00203162" w:rsidP="00203162">
      <w:pPr>
        <w:spacing w:line="240" w:lineRule="auto"/>
        <w:rPr>
          <w:rFonts w:ascii="Calibri" w:eastAsia="Times New Roman" w:hAnsi="Calibri" w:cs="Calibri"/>
          <w:color w:val="000000"/>
          <w:sz w:val="24"/>
          <w:szCs w:val="24"/>
          <w:lang w:val="en-US"/>
        </w:rPr>
      </w:pPr>
      <w:r w:rsidRPr="00203162">
        <w:rPr>
          <w:rFonts w:ascii="Calibri" w:eastAsia="Times New Roman" w:hAnsi="Calibri" w:cs="Calibri"/>
          <w:color w:val="000000"/>
          <w:sz w:val="24"/>
          <w:szCs w:val="24"/>
          <w:lang w:val="en-US"/>
        </w:rPr>
        <w:t>Retirement is a significant issue for the NHS.  NELFT had 1,666 employees age 53 and over, in February 2017 and in that year 137 employees retired.  However, there is no retirement age and staff can continue to work in any capacity, as long as they feel able to in terms of their health and ability under the Equality Act 2010.  </w:t>
      </w:r>
      <w:r w:rsidR="00750347" w:rsidRPr="00750347">
        <w:rPr>
          <w:rFonts w:ascii="Calibri" w:eastAsia="Times New Roman" w:hAnsi="Calibri" w:cs="Calibri"/>
          <w:color w:val="000000"/>
          <w:sz w:val="24"/>
          <w:szCs w:val="24"/>
          <w:lang w:val="en-US"/>
        </w:rPr>
        <w:t> The Trust was concerned that staff were retiring blindly; getting to when they can access pension savings and making the leap without considering all of their options in detail, including flexible working opportunities.  </w:t>
      </w:r>
    </w:p>
    <w:p w14:paraId="74C02EC2" w14:textId="77777777" w:rsidR="00203162" w:rsidRPr="00203162" w:rsidRDefault="00203162" w:rsidP="00203162">
      <w:pPr>
        <w:spacing w:line="240" w:lineRule="auto"/>
        <w:rPr>
          <w:rFonts w:ascii="Times New Roman" w:eastAsia="Times New Roman" w:hAnsi="Times New Roman" w:cs="Times New Roman"/>
          <w:sz w:val="24"/>
          <w:szCs w:val="24"/>
          <w:lang w:val="en-US"/>
        </w:rPr>
      </w:pPr>
      <w:r w:rsidRPr="00203162">
        <w:rPr>
          <w:rFonts w:ascii="Calibri" w:eastAsia="Times New Roman" w:hAnsi="Calibri" w:cs="Calibri"/>
          <w:color w:val="000000"/>
          <w:sz w:val="24"/>
          <w:szCs w:val="24"/>
          <w:lang w:val="en-US"/>
        </w:rPr>
        <w:t xml:space="preserve">The Trust decided that there was a good business case to run </w:t>
      </w:r>
      <w:r w:rsidRPr="00203162">
        <w:rPr>
          <w:rFonts w:ascii="Calibri" w:eastAsia="Times New Roman" w:hAnsi="Calibri" w:cs="Calibri"/>
          <w:i/>
          <w:iCs/>
          <w:color w:val="000000"/>
          <w:sz w:val="24"/>
          <w:szCs w:val="24"/>
          <w:lang w:val="en-US"/>
        </w:rPr>
        <w:t>Plan Your Future,</w:t>
      </w:r>
      <w:r w:rsidRPr="00203162">
        <w:rPr>
          <w:rFonts w:ascii="Calibri" w:eastAsia="Times New Roman" w:hAnsi="Calibri" w:cs="Calibri"/>
          <w:color w:val="000000"/>
          <w:sz w:val="24"/>
          <w:szCs w:val="24"/>
          <w:lang w:val="en-US"/>
        </w:rPr>
        <w:t xml:space="preserve"> a pre-retirement awareness workshop, supported by line managers’ encouraging their staff to stay.  The cost of the one-day </w:t>
      </w:r>
      <w:proofErr w:type="spellStart"/>
      <w:r w:rsidRPr="00203162">
        <w:rPr>
          <w:rFonts w:ascii="Calibri" w:eastAsia="Times New Roman" w:hAnsi="Calibri" w:cs="Calibri"/>
          <w:color w:val="000000"/>
          <w:sz w:val="24"/>
          <w:szCs w:val="24"/>
          <w:lang w:val="en-US"/>
        </w:rPr>
        <w:t>programme</w:t>
      </w:r>
      <w:proofErr w:type="spellEnd"/>
      <w:r w:rsidRPr="00203162">
        <w:rPr>
          <w:rFonts w:ascii="Calibri" w:eastAsia="Times New Roman" w:hAnsi="Calibri" w:cs="Calibri"/>
          <w:color w:val="000000"/>
          <w:sz w:val="24"/>
          <w:szCs w:val="24"/>
          <w:lang w:val="en-US"/>
        </w:rPr>
        <w:t xml:space="preserve"> could be covered if a band 5 potential retiree works on for 198 hours or 25 days longer as compared to using the more expensive bank and agency staff.  If that individual stayed for a year longer the course would be paid for something like ten times over.   The equivalent figures for a band 6 </w:t>
      </w:r>
      <w:proofErr w:type="gramStart"/>
      <w:r w:rsidRPr="00203162">
        <w:rPr>
          <w:rFonts w:ascii="Calibri" w:eastAsia="Times New Roman" w:hAnsi="Calibri" w:cs="Calibri"/>
          <w:color w:val="000000"/>
          <w:sz w:val="24"/>
          <w:szCs w:val="24"/>
          <w:lang w:val="en-US"/>
        </w:rPr>
        <w:t>nurse</w:t>
      </w:r>
      <w:proofErr w:type="gramEnd"/>
      <w:r w:rsidRPr="00203162">
        <w:rPr>
          <w:rFonts w:ascii="Calibri" w:eastAsia="Times New Roman" w:hAnsi="Calibri" w:cs="Calibri"/>
          <w:color w:val="000000"/>
          <w:sz w:val="24"/>
          <w:szCs w:val="24"/>
          <w:lang w:val="en-US"/>
        </w:rPr>
        <w:t xml:space="preserve"> would be 124 hours or 16 days longer.  If that individual stayed on for a year the course would be paid for approximately 15 times over. </w:t>
      </w:r>
      <w:bookmarkStart w:id="0" w:name="_GoBack"/>
      <w:bookmarkEnd w:id="0"/>
    </w:p>
    <w:p w14:paraId="0BCEB9EC" w14:textId="77777777" w:rsidR="00203162" w:rsidRPr="00203162" w:rsidRDefault="00203162" w:rsidP="00203162">
      <w:pPr>
        <w:spacing w:before="40" w:after="0" w:line="240" w:lineRule="auto"/>
        <w:outlineLvl w:val="1"/>
        <w:rPr>
          <w:rFonts w:ascii="Times New Roman" w:eastAsia="Times New Roman" w:hAnsi="Times New Roman" w:cs="Times New Roman"/>
          <w:b/>
          <w:bCs/>
          <w:sz w:val="36"/>
          <w:szCs w:val="36"/>
          <w:lang w:val="en-US"/>
        </w:rPr>
      </w:pPr>
      <w:r w:rsidRPr="00203162">
        <w:rPr>
          <w:rFonts w:ascii="Cambria" w:eastAsia="Times New Roman" w:hAnsi="Cambria" w:cs="Times New Roman"/>
          <w:color w:val="366091"/>
          <w:sz w:val="26"/>
          <w:szCs w:val="26"/>
          <w:lang w:val="en-US"/>
        </w:rPr>
        <w:t>The results</w:t>
      </w:r>
    </w:p>
    <w:p w14:paraId="14BF4683" w14:textId="7E7AB44E" w:rsidR="00203162" w:rsidRPr="00203162" w:rsidRDefault="00203162" w:rsidP="00203162">
      <w:pPr>
        <w:spacing w:line="240" w:lineRule="auto"/>
        <w:rPr>
          <w:rFonts w:ascii="Times New Roman" w:eastAsia="Times New Roman" w:hAnsi="Times New Roman" w:cs="Times New Roman"/>
          <w:sz w:val="24"/>
          <w:szCs w:val="24"/>
          <w:lang w:val="en-US"/>
        </w:rPr>
      </w:pPr>
      <w:r w:rsidRPr="00203162">
        <w:rPr>
          <w:rFonts w:ascii="Calibri" w:eastAsia="Times New Roman" w:hAnsi="Calibri" w:cs="Calibri"/>
          <w:color w:val="000000"/>
          <w:sz w:val="24"/>
          <w:szCs w:val="24"/>
          <w:lang w:val="en-US"/>
        </w:rPr>
        <w:t>The</w:t>
      </w:r>
      <w:r w:rsidRPr="00203162">
        <w:rPr>
          <w:rFonts w:ascii="Calibri" w:eastAsia="Times New Roman" w:hAnsi="Calibri" w:cs="Calibri"/>
          <w:i/>
          <w:iCs/>
          <w:color w:val="000000"/>
          <w:sz w:val="24"/>
          <w:szCs w:val="24"/>
          <w:lang w:val="en-US"/>
        </w:rPr>
        <w:t xml:space="preserve"> </w:t>
      </w:r>
      <w:proofErr w:type="spellStart"/>
      <w:r w:rsidRPr="00203162">
        <w:rPr>
          <w:rFonts w:ascii="Calibri" w:eastAsia="Times New Roman" w:hAnsi="Calibri" w:cs="Calibri"/>
          <w:color w:val="000000"/>
          <w:sz w:val="24"/>
          <w:szCs w:val="24"/>
          <w:lang w:val="en-US"/>
        </w:rPr>
        <w:t>programme</w:t>
      </w:r>
      <w:proofErr w:type="spellEnd"/>
      <w:r w:rsidRPr="00203162">
        <w:rPr>
          <w:rFonts w:ascii="Calibri" w:eastAsia="Times New Roman" w:hAnsi="Calibri" w:cs="Calibri"/>
          <w:color w:val="000000"/>
          <w:sz w:val="24"/>
          <w:szCs w:val="24"/>
          <w:lang w:val="en-US"/>
        </w:rPr>
        <w:t xml:space="preserve"> has been very successful since its inception in September 2017.  Out of the 280 staff that attended over the last two years, 90 per cent remained.  The retention rate has increased over time from 74 percent following the first </w:t>
      </w:r>
      <w:proofErr w:type="spellStart"/>
      <w:r w:rsidRPr="00203162">
        <w:rPr>
          <w:rFonts w:ascii="Calibri" w:eastAsia="Times New Roman" w:hAnsi="Calibri" w:cs="Calibri"/>
          <w:color w:val="000000"/>
          <w:sz w:val="24"/>
          <w:szCs w:val="24"/>
          <w:lang w:val="en-US"/>
        </w:rPr>
        <w:t>programme</w:t>
      </w:r>
      <w:proofErr w:type="spellEnd"/>
      <w:r w:rsidRPr="00203162">
        <w:rPr>
          <w:rFonts w:ascii="Calibri" w:eastAsia="Times New Roman" w:hAnsi="Calibri" w:cs="Calibri"/>
          <w:color w:val="000000"/>
          <w:sz w:val="24"/>
          <w:szCs w:val="24"/>
          <w:lang w:val="en-US"/>
        </w:rPr>
        <w:t xml:space="preserve"> to 100 per cent November, January and February 2018/19.   Delegates’ commented </w:t>
      </w:r>
      <w:r w:rsidR="00D11298" w:rsidRPr="00203162">
        <w:rPr>
          <w:rFonts w:ascii="Calibri" w:eastAsia="Times New Roman" w:hAnsi="Calibri" w:cs="Calibri"/>
          <w:color w:val="000000"/>
          <w:sz w:val="24"/>
          <w:szCs w:val="24"/>
          <w:lang w:val="en-US"/>
        </w:rPr>
        <w:t>favorably</w:t>
      </w:r>
      <w:r w:rsidR="00D11298">
        <w:rPr>
          <w:rFonts w:ascii="Calibri" w:eastAsia="Times New Roman" w:hAnsi="Calibri" w:cs="Calibri"/>
          <w:color w:val="000000"/>
          <w:sz w:val="24"/>
          <w:szCs w:val="24"/>
          <w:lang w:val="en-US"/>
        </w:rPr>
        <w:t xml:space="preserve"> on the </w:t>
      </w:r>
      <w:proofErr w:type="spellStart"/>
      <w:r w:rsidR="00D11298">
        <w:rPr>
          <w:rFonts w:ascii="Calibri" w:eastAsia="Times New Roman" w:hAnsi="Calibri" w:cs="Calibri"/>
          <w:color w:val="000000"/>
          <w:sz w:val="24"/>
          <w:szCs w:val="24"/>
          <w:lang w:val="en-US"/>
        </w:rPr>
        <w:t>programm</w:t>
      </w:r>
      <w:r w:rsidRPr="00203162">
        <w:rPr>
          <w:rFonts w:ascii="Calibri" w:eastAsia="Times New Roman" w:hAnsi="Calibri" w:cs="Calibri"/>
          <w:color w:val="000000"/>
          <w:sz w:val="24"/>
          <w:szCs w:val="24"/>
          <w:lang w:val="en-US"/>
        </w:rPr>
        <w:t>e</w:t>
      </w:r>
      <w:proofErr w:type="spellEnd"/>
      <w:r w:rsidRPr="00203162">
        <w:rPr>
          <w:rFonts w:ascii="Calibri" w:eastAsia="Times New Roman" w:hAnsi="Calibri" w:cs="Calibri"/>
          <w:color w:val="000000"/>
          <w:sz w:val="24"/>
          <w:szCs w:val="24"/>
          <w:lang w:val="en-US"/>
        </w:rPr>
        <w:t>:</w:t>
      </w:r>
    </w:p>
    <w:p w14:paraId="0900D6C7" w14:textId="77777777" w:rsidR="00203162" w:rsidRPr="00203162" w:rsidRDefault="00203162" w:rsidP="00776583">
      <w:pPr>
        <w:spacing w:line="240" w:lineRule="auto"/>
        <w:ind w:left="1440" w:hanging="720"/>
        <w:rPr>
          <w:rFonts w:ascii="Times New Roman" w:eastAsia="Times New Roman" w:hAnsi="Times New Roman" w:cs="Times New Roman"/>
          <w:sz w:val="24"/>
          <w:szCs w:val="24"/>
          <w:lang w:val="en-US"/>
        </w:rPr>
      </w:pPr>
      <w:r w:rsidRPr="00203162">
        <w:rPr>
          <w:rFonts w:ascii="Arial" w:eastAsia="Times New Roman" w:hAnsi="Arial" w:cs="Arial"/>
          <w:i/>
          <w:iCs/>
          <w:color w:val="000000"/>
          <w:lang w:val="en-US"/>
        </w:rPr>
        <w:t>“I can see myself staying longer in the Trust than I’d imagined.”</w:t>
      </w:r>
    </w:p>
    <w:p w14:paraId="003C32D7" w14:textId="77777777" w:rsidR="00203162" w:rsidRPr="00203162" w:rsidRDefault="00203162" w:rsidP="00776583">
      <w:pPr>
        <w:spacing w:line="240" w:lineRule="auto"/>
        <w:ind w:left="1440" w:hanging="720"/>
        <w:rPr>
          <w:rFonts w:ascii="Times New Roman" w:eastAsia="Times New Roman" w:hAnsi="Times New Roman" w:cs="Times New Roman"/>
          <w:sz w:val="24"/>
          <w:szCs w:val="24"/>
          <w:lang w:val="en-US"/>
        </w:rPr>
      </w:pPr>
      <w:r w:rsidRPr="00203162">
        <w:rPr>
          <w:rFonts w:ascii="Arial" w:eastAsia="Times New Roman" w:hAnsi="Arial" w:cs="Arial"/>
          <w:i/>
          <w:iCs/>
          <w:color w:val="000000"/>
          <w:lang w:val="en-US"/>
        </w:rPr>
        <w:t>“All information was relevant and up to date.  I recommend this workshop to all staff.”</w:t>
      </w:r>
    </w:p>
    <w:p w14:paraId="20770B78" w14:textId="77777777" w:rsidR="00203162" w:rsidRPr="00203162" w:rsidRDefault="00203162" w:rsidP="00776583">
      <w:pPr>
        <w:spacing w:line="240" w:lineRule="auto"/>
        <w:ind w:left="1440" w:hanging="720"/>
        <w:rPr>
          <w:rFonts w:ascii="Times New Roman" w:eastAsia="Times New Roman" w:hAnsi="Times New Roman" w:cs="Times New Roman"/>
          <w:sz w:val="24"/>
          <w:szCs w:val="24"/>
          <w:lang w:val="en-US"/>
        </w:rPr>
      </w:pPr>
      <w:r w:rsidRPr="00203162">
        <w:rPr>
          <w:rFonts w:ascii="Arial" w:eastAsia="Times New Roman" w:hAnsi="Arial" w:cs="Arial"/>
          <w:i/>
          <w:iCs/>
          <w:color w:val="000000"/>
          <w:lang w:val="en-US"/>
        </w:rPr>
        <w:t>“The Pension part of the course was most useful.”    </w:t>
      </w:r>
    </w:p>
    <w:p w14:paraId="11FFB844" w14:textId="50C97AFD" w:rsidR="00203162" w:rsidRPr="00203162" w:rsidRDefault="00203162" w:rsidP="00776583">
      <w:pPr>
        <w:spacing w:line="240" w:lineRule="auto"/>
        <w:ind w:left="720"/>
        <w:rPr>
          <w:rFonts w:ascii="Times New Roman" w:eastAsia="Times New Roman" w:hAnsi="Times New Roman" w:cs="Times New Roman"/>
          <w:sz w:val="24"/>
          <w:szCs w:val="24"/>
          <w:lang w:val="en-US"/>
        </w:rPr>
      </w:pPr>
      <w:r w:rsidRPr="00203162">
        <w:rPr>
          <w:rFonts w:ascii="Arial" w:eastAsia="Times New Roman" w:hAnsi="Arial" w:cs="Arial"/>
          <w:i/>
          <w:iCs/>
          <w:color w:val="000000"/>
          <w:lang w:val="en-US"/>
        </w:rPr>
        <w:t>“The flexible working options give me a new perspective on retiring and coming</w:t>
      </w:r>
      <w:r w:rsidR="00776583">
        <w:rPr>
          <w:rFonts w:ascii="Arial" w:eastAsia="Times New Roman" w:hAnsi="Arial" w:cs="Arial"/>
          <w:i/>
          <w:iCs/>
          <w:color w:val="000000"/>
          <w:lang w:val="en-US"/>
        </w:rPr>
        <w:t xml:space="preserve"> </w:t>
      </w:r>
      <w:r w:rsidRPr="00203162">
        <w:rPr>
          <w:rFonts w:ascii="Arial" w:eastAsia="Times New Roman" w:hAnsi="Arial" w:cs="Arial"/>
          <w:i/>
          <w:iCs/>
          <w:color w:val="000000"/>
          <w:lang w:val="en-US"/>
        </w:rPr>
        <w:t>back.”     </w:t>
      </w:r>
    </w:p>
    <w:p w14:paraId="1A4CB703" w14:textId="77777777" w:rsidR="00203162" w:rsidRPr="00203162" w:rsidRDefault="00203162" w:rsidP="00203162">
      <w:pPr>
        <w:spacing w:before="40" w:after="0" w:line="240" w:lineRule="auto"/>
        <w:outlineLvl w:val="2"/>
        <w:rPr>
          <w:rFonts w:ascii="Times New Roman" w:eastAsia="Times New Roman" w:hAnsi="Times New Roman" w:cs="Times New Roman"/>
          <w:b/>
          <w:bCs/>
          <w:sz w:val="27"/>
          <w:szCs w:val="27"/>
          <w:lang w:val="en-US"/>
        </w:rPr>
      </w:pPr>
      <w:r w:rsidRPr="00203162">
        <w:rPr>
          <w:rFonts w:ascii="Cambria" w:eastAsia="Times New Roman" w:hAnsi="Cambria" w:cs="Times New Roman"/>
          <w:color w:val="243F61"/>
          <w:sz w:val="24"/>
          <w:szCs w:val="24"/>
          <w:lang w:val="en-US"/>
        </w:rPr>
        <w:t>Table 1: Pre-retirement attendance numbers and retention rate</w:t>
      </w:r>
    </w:p>
    <w:tbl>
      <w:tblPr>
        <w:tblW w:w="0" w:type="auto"/>
        <w:tblCellMar>
          <w:top w:w="15" w:type="dxa"/>
          <w:left w:w="15" w:type="dxa"/>
          <w:bottom w:w="15" w:type="dxa"/>
          <w:right w:w="15" w:type="dxa"/>
        </w:tblCellMar>
        <w:tblLook w:val="04A0" w:firstRow="1" w:lastRow="0" w:firstColumn="1" w:lastColumn="0" w:noHBand="0" w:noVBand="1"/>
      </w:tblPr>
      <w:tblGrid>
        <w:gridCol w:w="851"/>
        <w:gridCol w:w="481"/>
        <w:gridCol w:w="481"/>
        <w:gridCol w:w="481"/>
        <w:gridCol w:w="481"/>
        <w:gridCol w:w="481"/>
        <w:gridCol w:w="482"/>
        <w:gridCol w:w="482"/>
        <w:gridCol w:w="482"/>
        <w:gridCol w:w="482"/>
        <w:gridCol w:w="482"/>
        <w:gridCol w:w="482"/>
        <w:gridCol w:w="482"/>
        <w:gridCol w:w="482"/>
        <w:gridCol w:w="554"/>
        <w:gridCol w:w="554"/>
        <w:gridCol w:w="554"/>
        <w:gridCol w:w="482"/>
      </w:tblGrid>
      <w:tr w:rsidR="00203162" w:rsidRPr="00203162" w14:paraId="5584FE14" w14:textId="77777777" w:rsidTr="00776583">
        <w:trPr>
          <w:trHeight w:val="44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C15AB4F"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CB9CA"/>
            <w:tcMar>
              <w:top w:w="0" w:type="dxa"/>
              <w:left w:w="115" w:type="dxa"/>
              <w:bottom w:w="0" w:type="dxa"/>
              <w:right w:w="115" w:type="dxa"/>
            </w:tcMar>
            <w:vAlign w:val="center"/>
            <w:hideMark/>
          </w:tcPr>
          <w:p w14:paraId="3659B889"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2017</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center"/>
            <w:hideMark/>
          </w:tcPr>
          <w:p w14:paraId="2B093A82"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2018</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8CBAD"/>
            <w:tcMar>
              <w:top w:w="0" w:type="dxa"/>
              <w:left w:w="115" w:type="dxa"/>
              <w:bottom w:w="0" w:type="dxa"/>
              <w:right w:w="115" w:type="dxa"/>
            </w:tcMar>
            <w:vAlign w:val="center"/>
            <w:hideMark/>
          </w:tcPr>
          <w:p w14:paraId="1C1665CB"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2019</w:t>
            </w:r>
          </w:p>
        </w:tc>
        <w:tc>
          <w:tcPr>
            <w:tcW w:w="269" w:type="dxa"/>
            <w:vMerge w:val="restart"/>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textDirection w:val="btLr"/>
            <w:vAlign w:val="center"/>
            <w:hideMark/>
          </w:tcPr>
          <w:p w14:paraId="224BEB0C"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Grand Total</w:t>
            </w:r>
          </w:p>
        </w:tc>
      </w:tr>
      <w:tr w:rsidR="00203162" w:rsidRPr="00203162" w14:paraId="782F8A90" w14:textId="77777777" w:rsidTr="00776583">
        <w:trPr>
          <w:cantSplit/>
          <w:trHeight w:val="9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14337C"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2407FD4E"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Sep</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618D6A55"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Oct</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09352649"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Dec</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570A651B"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Jan</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44D5AB8D"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Feb</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54232BE5"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Mar</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6457CAB4"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Apr</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1708456B"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May</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335BCE2C"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Jun</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64013F94"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Jul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1EF1098D"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Aug</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20083892"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Sep</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766F046A"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Oct</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1C094C5F"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Nov</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2BC3A7B6"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Jan</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textDirection w:val="btLr"/>
            <w:vAlign w:val="center"/>
            <w:hideMark/>
          </w:tcPr>
          <w:p w14:paraId="0C05CABC" w14:textId="77777777" w:rsidR="00203162" w:rsidRPr="00203162" w:rsidRDefault="00203162" w:rsidP="00776583">
            <w:pPr>
              <w:spacing w:after="0" w:line="240" w:lineRule="auto"/>
              <w:ind w:left="113" w:right="113"/>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Feb</w:t>
            </w:r>
          </w:p>
        </w:tc>
        <w:tc>
          <w:tcPr>
            <w:tcW w:w="269" w:type="dxa"/>
            <w:vMerge/>
            <w:tcBorders>
              <w:top w:val="single" w:sz="4" w:space="0" w:color="000000"/>
              <w:left w:val="single" w:sz="4" w:space="0" w:color="000000"/>
              <w:bottom w:val="single" w:sz="4" w:space="0" w:color="000000"/>
              <w:right w:val="single" w:sz="4" w:space="0" w:color="000000"/>
            </w:tcBorders>
            <w:vAlign w:val="center"/>
            <w:hideMark/>
          </w:tcPr>
          <w:p w14:paraId="553F4B10"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p>
        </w:tc>
      </w:tr>
      <w:tr w:rsidR="00203162" w:rsidRPr="00203162" w14:paraId="0881E1FD" w14:textId="77777777" w:rsidTr="00776583">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52E3A9C7"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proofErr w:type="spellStart"/>
            <w:r w:rsidRPr="00203162">
              <w:rPr>
                <w:rFonts w:ascii="Calibri" w:eastAsia="Times New Roman" w:hAnsi="Calibri" w:cs="Calibri"/>
                <w:color w:val="000000"/>
                <w:sz w:val="18"/>
                <w:szCs w:val="18"/>
                <w:lang w:val="en-US"/>
              </w:rPr>
              <w:t>Remainers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02F50DB0"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0E1ADCFA"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379C139A"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79A8CEF0"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27</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5C17BEC7"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6</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15FEC039"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19</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6920FBB5"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18</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31654704"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18</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15622C63"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7</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724D93D3"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252CF8E5"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17</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49552AC1"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19</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6356057A"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761D1194"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12</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5438490F"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20</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0E57ACAE"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18</w:t>
            </w:r>
          </w:p>
        </w:tc>
        <w:tc>
          <w:tcPr>
            <w:tcW w:w="269" w:type="dxa"/>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548835B9"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251</w:t>
            </w:r>
          </w:p>
        </w:tc>
      </w:tr>
      <w:tr w:rsidR="00203162" w:rsidRPr="00203162" w14:paraId="04D2DCEC" w14:textId="77777777" w:rsidTr="00776583">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9C749F9"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Leavers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D6DD5F5"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B605A0"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7029B13"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03FA79"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ACD43E"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25711A9"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4D50A6"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E1B9207"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2BDBFFB"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7AD052"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696AA91"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D1A28CF"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F9C6683"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159D36"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3CF07D"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2E2DD60"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 0</w:t>
            </w:r>
          </w:p>
        </w:tc>
        <w:tc>
          <w:tcPr>
            <w:tcW w:w="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539048"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29</w:t>
            </w:r>
          </w:p>
        </w:tc>
      </w:tr>
      <w:tr w:rsidR="00203162" w:rsidRPr="00203162" w14:paraId="499DE9A7" w14:textId="77777777" w:rsidTr="00776583">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2871F725"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Grand Total</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3722FCC4"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5447B921"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5E95FD3B"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3B209CE5"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6D2FDC93"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602DD602"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5977E610"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67C1DDC2"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1365558A"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318F3E7D"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5F5D1374"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10C04560"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3B322D7F"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0F082EC4"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47F6CF92"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628600FC"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sz w:val="18"/>
                <w:szCs w:val="18"/>
                <w:lang w:val="en-US"/>
              </w:rPr>
              <w:t>18</w:t>
            </w:r>
          </w:p>
        </w:tc>
        <w:tc>
          <w:tcPr>
            <w:tcW w:w="269" w:type="dxa"/>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bottom"/>
            <w:hideMark/>
          </w:tcPr>
          <w:p w14:paraId="49E0A16F"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280</w:t>
            </w:r>
          </w:p>
        </w:tc>
      </w:tr>
      <w:tr w:rsidR="00203162" w:rsidRPr="00203162" w14:paraId="1F551367" w14:textId="77777777" w:rsidTr="00776583">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4A198CB3"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5137917B"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74%</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5BD50F72"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75%</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17BE7A9C"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93%</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01725F42"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82%</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1BBD1D61"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67%</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411CC0C5"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95%</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071C2331"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95%</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5D7ED3E2"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65937112"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88%</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6465B5ED"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93%</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2D011EA3"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94%</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1F012F61"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95%</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0B835FC1"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94%</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49FD157A"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0D2DC32A"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bottom"/>
            <w:hideMark/>
          </w:tcPr>
          <w:p w14:paraId="2FA4CD91"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100%</w:t>
            </w:r>
          </w:p>
        </w:tc>
        <w:tc>
          <w:tcPr>
            <w:tcW w:w="269" w:type="dxa"/>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bottom"/>
            <w:hideMark/>
          </w:tcPr>
          <w:p w14:paraId="606F0D10"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sz w:val="18"/>
                <w:szCs w:val="18"/>
                <w:lang w:val="en-US"/>
              </w:rPr>
              <w:t>90%</w:t>
            </w:r>
          </w:p>
        </w:tc>
      </w:tr>
    </w:tbl>
    <w:p w14:paraId="1DD6222C"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p>
    <w:p w14:paraId="007C80DB" w14:textId="77777777" w:rsidR="00776583" w:rsidRDefault="00776583" w:rsidP="00203162">
      <w:pPr>
        <w:spacing w:line="240" w:lineRule="auto"/>
        <w:rPr>
          <w:rFonts w:ascii="Calibri" w:eastAsia="Times New Roman" w:hAnsi="Calibri" w:cs="Calibri"/>
          <w:color w:val="000000"/>
          <w:lang w:val="en-US"/>
        </w:rPr>
      </w:pPr>
    </w:p>
    <w:p w14:paraId="64F71CB5" w14:textId="77777777" w:rsidR="00776583" w:rsidRDefault="00776583" w:rsidP="00203162">
      <w:pPr>
        <w:spacing w:line="240" w:lineRule="auto"/>
        <w:rPr>
          <w:rFonts w:ascii="Calibri" w:eastAsia="Times New Roman" w:hAnsi="Calibri" w:cs="Calibri"/>
          <w:color w:val="000000"/>
          <w:lang w:val="en-US"/>
        </w:rPr>
      </w:pPr>
    </w:p>
    <w:p w14:paraId="3AE9BDF6" w14:textId="284E754F" w:rsidR="00203162" w:rsidRPr="00203162" w:rsidRDefault="00203162" w:rsidP="00203162">
      <w:pPr>
        <w:spacing w:line="240" w:lineRule="auto"/>
        <w:rPr>
          <w:rFonts w:ascii="Times New Roman" w:eastAsia="Times New Roman" w:hAnsi="Times New Roman" w:cs="Times New Roman"/>
          <w:sz w:val="24"/>
          <w:szCs w:val="24"/>
          <w:lang w:val="en-US"/>
        </w:rPr>
      </w:pPr>
      <w:r w:rsidRPr="00203162">
        <w:rPr>
          <w:rFonts w:ascii="Calibri" w:eastAsia="Times New Roman" w:hAnsi="Calibri" w:cs="Calibri"/>
          <w:color w:val="000000"/>
          <w:lang w:val="en-US"/>
        </w:rPr>
        <w:t xml:space="preserve">The number of staff retiring has fallen from 35 before the </w:t>
      </w:r>
      <w:proofErr w:type="spellStart"/>
      <w:r w:rsidRPr="00203162">
        <w:rPr>
          <w:rFonts w:ascii="Calibri" w:eastAsia="Times New Roman" w:hAnsi="Calibri" w:cs="Calibri"/>
          <w:color w:val="000000"/>
          <w:lang w:val="en-US"/>
        </w:rPr>
        <w:t>programme</w:t>
      </w:r>
      <w:proofErr w:type="spellEnd"/>
      <w:r w:rsidRPr="00203162">
        <w:rPr>
          <w:rFonts w:ascii="Calibri" w:eastAsia="Times New Roman" w:hAnsi="Calibri" w:cs="Calibri"/>
          <w:color w:val="000000"/>
          <w:lang w:val="en-US"/>
        </w:rPr>
        <w:t xml:space="preserve"> for the first quarter 2016/17 to 22 per quarter over quarters 3 and 4 in 2018/19.   On an annual basis, retirements have fallen from 137 in 2016/17 to 120 in 2017/18 to 95 in 2018/19.  This means that 59 potential retirees have stayed with the Trust since the start of the </w:t>
      </w:r>
      <w:proofErr w:type="spellStart"/>
      <w:r w:rsidRPr="00203162">
        <w:rPr>
          <w:rFonts w:ascii="Calibri" w:eastAsia="Times New Roman" w:hAnsi="Calibri" w:cs="Calibri"/>
          <w:color w:val="000000"/>
          <w:lang w:val="en-US"/>
        </w:rPr>
        <w:t>programme</w:t>
      </w:r>
      <w:proofErr w:type="spellEnd"/>
      <w:r w:rsidRPr="00203162">
        <w:rPr>
          <w:rFonts w:ascii="Calibri" w:eastAsia="Times New Roman" w:hAnsi="Calibri" w:cs="Calibri"/>
          <w:color w:val="000000"/>
          <w:lang w:val="en-US"/>
        </w:rPr>
        <w:t xml:space="preserve"> that otherwise would have retired.</w:t>
      </w:r>
    </w:p>
    <w:p w14:paraId="34296740" w14:textId="44982747" w:rsidR="00203162" w:rsidRPr="00203162" w:rsidRDefault="00203162" w:rsidP="00203162">
      <w:pPr>
        <w:spacing w:before="40" w:after="0" w:line="240" w:lineRule="auto"/>
        <w:outlineLvl w:val="1"/>
        <w:rPr>
          <w:rFonts w:ascii="Times New Roman" w:eastAsia="Times New Roman" w:hAnsi="Times New Roman" w:cs="Times New Roman"/>
          <w:b/>
          <w:bCs/>
          <w:sz w:val="36"/>
          <w:szCs w:val="36"/>
          <w:lang w:val="en-US"/>
        </w:rPr>
      </w:pPr>
      <w:r w:rsidRPr="00203162">
        <w:rPr>
          <w:rFonts w:ascii="Cambria" w:eastAsia="Times New Roman" w:hAnsi="Cambria" w:cs="Times New Roman"/>
          <w:noProof/>
          <w:color w:val="366091"/>
          <w:sz w:val="26"/>
          <w:szCs w:val="26"/>
          <w:bdr w:val="none" w:sz="0" w:space="0" w:color="auto" w:frame="1"/>
          <w:lang w:eastAsia="en-GB"/>
        </w:rPr>
        <w:drawing>
          <wp:inline distT="0" distB="0" distL="0" distR="0" wp14:anchorId="5D035A87" wp14:editId="1A79900E">
            <wp:extent cx="4915535" cy="2435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5535" cy="2435860"/>
                    </a:xfrm>
                    <a:prstGeom prst="rect">
                      <a:avLst/>
                    </a:prstGeom>
                    <a:noFill/>
                    <a:ln>
                      <a:noFill/>
                    </a:ln>
                  </pic:spPr>
                </pic:pic>
              </a:graphicData>
            </a:graphic>
          </wp:inline>
        </w:drawing>
      </w:r>
    </w:p>
    <w:p w14:paraId="336AD6C5"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p>
    <w:p w14:paraId="24BE1936" w14:textId="77777777" w:rsidR="00203162" w:rsidRPr="00154BE2" w:rsidRDefault="00203162" w:rsidP="00203162">
      <w:pPr>
        <w:spacing w:after="360" w:line="240" w:lineRule="auto"/>
        <w:rPr>
          <w:rFonts w:ascii="Calibri" w:eastAsia="Times New Roman" w:hAnsi="Calibri" w:cs="Calibri"/>
          <w:color w:val="000000"/>
          <w:lang w:val="en-US"/>
        </w:rPr>
      </w:pPr>
      <w:r w:rsidRPr="00203162">
        <w:rPr>
          <w:rFonts w:ascii="Calibri" w:eastAsia="Times New Roman" w:hAnsi="Calibri" w:cs="Calibri"/>
          <w:color w:val="000000"/>
          <w:lang w:val="en-US"/>
        </w:rPr>
        <w:t>Annual turnover, using total leavers, has declined from 17 per cent in 2017/18 to 12 per cent in 2018/19. </w:t>
      </w:r>
    </w:p>
    <w:p w14:paraId="24990151" w14:textId="2AB6EDC1" w:rsidR="00154BE2" w:rsidRPr="00154BE2" w:rsidRDefault="00154BE2" w:rsidP="00203162">
      <w:pPr>
        <w:spacing w:after="360" w:line="240" w:lineRule="auto"/>
        <w:rPr>
          <w:rFonts w:ascii="Calibri" w:eastAsia="Times New Roman" w:hAnsi="Calibri" w:cs="Calibri"/>
          <w:color w:val="000000"/>
          <w:lang w:val="en-US"/>
        </w:rPr>
      </w:pPr>
      <w:r>
        <w:rPr>
          <w:rFonts w:ascii="Calibri" w:eastAsia="Times New Roman" w:hAnsi="Calibri" w:cs="Calibri"/>
          <w:color w:val="000000"/>
          <w:lang w:val="en-US"/>
        </w:rPr>
        <w:t>O</w:t>
      </w:r>
      <w:r w:rsidRPr="00154BE2">
        <w:rPr>
          <w:rFonts w:ascii="Calibri" w:eastAsia="Times New Roman" w:hAnsi="Calibri" w:cs="Calibri"/>
          <w:color w:val="000000"/>
          <w:lang w:val="en-US"/>
        </w:rPr>
        <w:t>ver 35</w:t>
      </w:r>
      <w:r>
        <w:rPr>
          <w:rFonts w:ascii="Calibri" w:eastAsia="Times New Roman" w:hAnsi="Calibri" w:cs="Calibri"/>
          <w:color w:val="000000"/>
          <w:lang w:val="en-US"/>
        </w:rPr>
        <w:t xml:space="preserve"> percent</w:t>
      </w:r>
      <w:r w:rsidRPr="00154BE2">
        <w:rPr>
          <w:rFonts w:ascii="Calibri" w:eastAsia="Times New Roman" w:hAnsi="Calibri" w:cs="Calibri"/>
          <w:color w:val="000000"/>
          <w:lang w:val="en-US"/>
        </w:rPr>
        <w:t xml:space="preserve"> of delegates said that attending the course had made them think they would carry on working longer with the Trust, w</w:t>
      </w:r>
      <w:r>
        <w:rPr>
          <w:rFonts w:ascii="Calibri" w:eastAsia="Times New Roman" w:hAnsi="Calibri" w:cs="Calibri"/>
          <w:color w:val="000000"/>
          <w:lang w:val="en-US"/>
        </w:rPr>
        <w:t>hile</w:t>
      </w:r>
      <w:r w:rsidRPr="00154BE2">
        <w:rPr>
          <w:rFonts w:ascii="Calibri" w:eastAsia="Times New Roman" w:hAnsi="Calibri" w:cs="Calibri"/>
          <w:color w:val="000000"/>
          <w:lang w:val="en-US"/>
        </w:rPr>
        <w:t xml:space="preserve"> less than 5</w:t>
      </w:r>
      <w:r>
        <w:rPr>
          <w:rFonts w:ascii="Calibri" w:eastAsia="Times New Roman" w:hAnsi="Calibri" w:cs="Calibri"/>
          <w:color w:val="000000"/>
          <w:lang w:val="en-US"/>
        </w:rPr>
        <w:t xml:space="preserve"> percent</w:t>
      </w:r>
      <w:r w:rsidRPr="00154BE2">
        <w:rPr>
          <w:rFonts w:ascii="Calibri" w:eastAsia="Times New Roman" w:hAnsi="Calibri" w:cs="Calibri"/>
          <w:color w:val="000000"/>
          <w:lang w:val="en-US"/>
        </w:rPr>
        <w:t xml:space="preserve"> suggesting the course made them think they would go sooner</w:t>
      </w:r>
      <w:r>
        <w:rPr>
          <w:rFonts w:ascii="Calibri" w:eastAsia="Times New Roman" w:hAnsi="Calibri" w:cs="Calibri"/>
          <w:color w:val="000000"/>
          <w:lang w:val="en-US"/>
        </w:rPr>
        <w:t>,</w:t>
      </w:r>
      <w:r w:rsidRPr="00154BE2">
        <w:rPr>
          <w:rFonts w:ascii="Calibri" w:eastAsia="Times New Roman" w:hAnsi="Calibri" w:cs="Calibri"/>
          <w:color w:val="000000"/>
          <w:lang w:val="en-US"/>
        </w:rPr>
        <w:t xml:space="preserve"> </w:t>
      </w:r>
      <w:r>
        <w:rPr>
          <w:rFonts w:ascii="Calibri" w:eastAsia="Times New Roman" w:hAnsi="Calibri" w:cs="Calibri"/>
          <w:color w:val="000000"/>
          <w:lang w:val="en-US"/>
        </w:rPr>
        <w:t xml:space="preserve">according to survey results </w:t>
      </w:r>
      <w:r w:rsidRPr="00154BE2">
        <w:rPr>
          <w:rFonts w:ascii="Calibri" w:eastAsia="Times New Roman" w:hAnsi="Calibri" w:cs="Calibri"/>
          <w:color w:val="000000"/>
          <w:lang w:val="en-US"/>
        </w:rPr>
        <w:t>in 2018. We can’t be certain that the course is the only reason the retention stats have improved but this particular figure does demonstrate that around a third of people are saying they think they will stay longer after attending.  </w:t>
      </w:r>
    </w:p>
    <w:p w14:paraId="2BD9F7B2" w14:textId="1CD451BA" w:rsidR="00203162" w:rsidRPr="00203162" w:rsidRDefault="00203162" w:rsidP="00203162">
      <w:pPr>
        <w:spacing w:after="360" w:line="240" w:lineRule="auto"/>
        <w:rPr>
          <w:rFonts w:ascii="Times New Roman" w:eastAsia="Times New Roman" w:hAnsi="Times New Roman" w:cs="Times New Roman"/>
          <w:sz w:val="24"/>
          <w:szCs w:val="24"/>
          <w:lang w:val="en-US"/>
        </w:rPr>
      </w:pPr>
      <w:r w:rsidRPr="00203162">
        <w:rPr>
          <w:rFonts w:ascii="Calibri" w:eastAsia="Times New Roman" w:hAnsi="Calibri" w:cs="Calibri"/>
          <w:color w:val="000000"/>
          <w:lang w:val="en-US"/>
        </w:rPr>
        <w:t xml:space="preserve">Another method of assessing the </w:t>
      </w:r>
      <w:proofErr w:type="spellStart"/>
      <w:r w:rsidRPr="00203162">
        <w:rPr>
          <w:rFonts w:ascii="Calibri" w:eastAsia="Times New Roman" w:hAnsi="Calibri" w:cs="Calibri"/>
          <w:color w:val="000000"/>
          <w:lang w:val="en-US"/>
        </w:rPr>
        <w:t>programme</w:t>
      </w:r>
      <w:proofErr w:type="spellEnd"/>
      <w:r w:rsidRPr="00203162">
        <w:rPr>
          <w:rFonts w:ascii="Calibri" w:eastAsia="Times New Roman" w:hAnsi="Calibri" w:cs="Calibri"/>
          <w:color w:val="000000"/>
          <w:lang w:val="en-US"/>
        </w:rPr>
        <w:t xml:space="preserve"> is to see whether staff retiring as a percentage of the workforce aged 55 and over has declined.  Indeed, this is the case. Retirements on this basis fell from 11 percent in 2017 to 9 percent in 2018.  </w:t>
      </w:r>
    </w:p>
    <w:p w14:paraId="640041A7" w14:textId="77777777" w:rsidR="00203162" w:rsidRPr="00203162" w:rsidRDefault="00203162" w:rsidP="00203162">
      <w:pPr>
        <w:spacing w:before="40" w:after="0" w:line="240" w:lineRule="auto"/>
        <w:outlineLvl w:val="2"/>
        <w:rPr>
          <w:rFonts w:ascii="Times New Roman" w:eastAsia="Times New Roman" w:hAnsi="Times New Roman" w:cs="Times New Roman"/>
          <w:b/>
          <w:bCs/>
          <w:sz w:val="27"/>
          <w:szCs w:val="27"/>
          <w:lang w:val="en-US"/>
        </w:rPr>
      </w:pPr>
      <w:r w:rsidRPr="00203162">
        <w:rPr>
          <w:rFonts w:ascii="Cambria" w:eastAsia="Times New Roman" w:hAnsi="Cambria" w:cs="Times New Roman"/>
          <w:color w:val="243F61"/>
          <w:sz w:val="24"/>
          <w:szCs w:val="24"/>
          <w:lang w:val="en-US"/>
        </w:rPr>
        <w:t>Table 2 – Retirements as a percentage of the workforce aged 55 and over</w:t>
      </w:r>
    </w:p>
    <w:tbl>
      <w:tblPr>
        <w:tblW w:w="0" w:type="auto"/>
        <w:tblCellMar>
          <w:top w:w="15" w:type="dxa"/>
          <w:left w:w="15" w:type="dxa"/>
          <w:bottom w:w="15" w:type="dxa"/>
          <w:right w:w="15" w:type="dxa"/>
        </w:tblCellMar>
        <w:tblLook w:val="04A0" w:firstRow="1" w:lastRow="0" w:firstColumn="1" w:lastColumn="0" w:noHBand="0" w:noVBand="1"/>
      </w:tblPr>
      <w:tblGrid>
        <w:gridCol w:w="984"/>
        <w:gridCol w:w="1356"/>
        <w:gridCol w:w="1309"/>
        <w:gridCol w:w="934"/>
      </w:tblGrid>
      <w:tr w:rsidR="00203162" w:rsidRPr="00203162" w14:paraId="67744522" w14:textId="77777777" w:rsidTr="0020316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bottom"/>
            <w:hideMark/>
          </w:tcPr>
          <w:p w14:paraId="78E38346"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lang w:val="en-US"/>
              </w:rPr>
              <w:t>Year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bottom"/>
            <w:hideMark/>
          </w:tcPr>
          <w:p w14:paraId="4B300BF1"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lang w:val="en-US"/>
              </w:rPr>
              <w:t>Retirements</w:t>
            </w:r>
          </w:p>
        </w:tc>
        <w:tc>
          <w:tcPr>
            <w:tcW w:w="0" w:type="auto"/>
            <w:tcBorders>
              <w:top w:val="single" w:sz="4" w:space="0" w:color="000000"/>
              <w:left w:val="single" w:sz="4" w:space="0" w:color="000000"/>
              <w:bottom w:val="single" w:sz="4" w:space="0" w:color="000000"/>
              <w:right w:val="single" w:sz="4" w:space="0" w:color="000000"/>
            </w:tcBorders>
            <w:shd w:val="clear" w:color="auto" w:fill="8DB4E2"/>
            <w:tcMar>
              <w:top w:w="0" w:type="dxa"/>
              <w:left w:w="115" w:type="dxa"/>
              <w:bottom w:w="0" w:type="dxa"/>
              <w:right w:w="115" w:type="dxa"/>
            </w:tcMar>
            <w:vAlign w:val="bottom"/>
            <w:hideMark/>
          </w:tcPr>
          <w:p w14:paraId="0D46EB9B"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b/>
                <w:bCs/>
                <w:color w:val="000000"/>
                <w:lang w:val="en-US"/>
              </w:rPr>
              <w:t>55 and over</w:t>
            </w:r>
          </w:p>
        </w:tc>
        <w:tc>
          <w:tcPr>
            <w:tcW w:w="0" w:type="auto"/>
            <w:tcBorders>
              <w:top w:val="single" w:sz="4" w:space="0" w:color="000000"/>
              <w:left w:val="single" w:sz="4" w:space="0" w:color="000000"/>
              <w:bottom w:val="single" w:sz="4" w:space="0" w:color="000000"/>
              <w:right w:val="single" w:sz="4" w:space="0" w:color="000000"/>
            </w:tcBorders>
            <w:shd w:val="clear" w:color="auto" w:fill="99FF99"/>
            <w:tcMar>
              <w:top w:w="0" w:type="dxa"/>
              <w:left w:w="115" w:type="dxa"/>
              <w:bottom w:w="0" w:type="dxa"/>
              <w:right w:w="115" w:type="dxa"/>
            </w:tcMar>
            <w:vAlign w:val="bottom"/>
            <w:hideMark/>
          </w:tcPr>
          <w:p w14:paraId="74C93E9F"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r w:rsidRPr="00203162">
              <w:rPr>
                <w:rFonts w:ascii="Calibri" w:eastAsia="Times New Roman" w:hAnsi="Calibri" w:cs="Calibri"/>
                <w:b/>
                <w:bCs/>
                <w:color w:val="000000"/>
                <w:lang w:val="en-US"/>
              </w:rPr>
              <w:t>Percent</w:t>
            </w:r>
          </w:p>
        </w:tc>
      </w:tr>
      <w:tr w:rsidR="00203162" w:rsidRPr="00203162" w14:paraId="5A9AD20D" w14:textId="77777777" w:rsidTr="0020316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28D0E6D"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lang w:val="en-US"/>
              </w:rPr>
              <w:t>2016/17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6F6D13"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lang w:val="en-US"/>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B846F2"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lang w:val="en-US"/>
              </w:rPr>
              <w:t>1204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8691FA" w14:textId="77777777" w:rsidR="00203162" w:rsidRPr="00203162" w:rsidRDefault="00203162" w:rsidP="00203162">
            <w:pPr>
              <w:spacing w:after="0" w:line="240" w:lineRule="auto"/>
              <w:jc w:val="right"/>
              <w:rPr>
                <w:rFonts w:ascii="Times New Roman" w:eastAsia="Times New Roman" w:hAnsi="Times New Roman" w:cs="Times New Roman"/>
                <w:sz w:val="24"/>
                <w:szCs w:val="24"/>
                <w:lang w:val="en-US"/>
              </w:rPr>
            </w:pPr>
            <w:r w:rsidRPr="00203162">
              <w:rPr>
                <w:rFonts w:ascii="Calibri" w:eastAsia="Times New Roman" w:hAnsi="Calibri" w:cs="Calibri"/>
                <w:color w:val="000000"/>
                <w:lang w:val="en-US"/>
              </w:rPr>
              <w:t>11%</w:t>
            </w:r>
          </w:p>
        </w:tc>
      </w:tr>
      <w:tr w:rsidR="00203162" w:rsidRPr="00203162" w14:paraId="4C3A9720" w14:textId="77777777" w:rsidTr="0020316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0791957"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lang w:val="en-US"/>
              </w:rPr>
              <w:t>2017/18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0CDBF33"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lang w:val="en-US"/>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2CE1E5" w14:textId="77777777" w:rsidR="00203162" w:rsidRPr="00203162" w:rsidRDefault="00203162" w:rsidP="00203162">
            <w:pPr>
              <w:spacing w:after="0" w:line="240" w:lineRule="auto"/>
              <w:jc w:val="center"/>
              <w:rPr>
                <w:rFonts w:ascii="Times New Roman" w:eastAsia="Times New Roman" w:hAnsi="Times New Roman" w:cs="Times New Roman"/>
                <w:sz w:val="24"/>
                <w:szCs w:val="24"/>
                <w:lang w:val="en-US"/>
              </w:rPr>
            </w:pPr>
            <w:r w:rsidRPr="00203162">
              <w:rPr>
                <w:rFonts w:ascii="Calibri" w:eastAsia="Times New Roman" w:hAnsi="Calibri" w:cs="Calibri"/>
                <w:color w:val="000000"/>
                <w:lang w:val="en-US"/>
              </w:rPr>
              <w:t>1361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4E2CF61" w14:textId="77777777" w:rsidR="00203162" w:rsidRPr="00203162" w:rsidRDefault="00203162" w:rsidP="00203162">
            <w:pPr>
              <w:spacing w:after="0" w:line="240" w:lineRule="auto"/>
              <w:jc w:val="right"/>
              <w:rPr>
                <w:rFonts w:ascii="Times New Roman" w:eastAsia="Times New Roman" w:hAnsi="Times New Roman" w:cs="Times New Roman"/>
                <w:sz w:val="24"/>
                <w:szCs w:val="24"/>
                <w:lang w:val="en-US"/>
              </w:rPr>
            </w:pPr>
            <w:r w:rsidRPr="00203162">
              <w:rPr>
                <w:rFonts w:ascii="Calibri" w:eastAsia="Times New Roman" w:hAnsi="Calibri" w:cs="Calibri"/>
                <w:color w:val="000000"/>
                <w:lang w:val="en-US"/>
              </w:rPr>
              <w:t>9%</w:t>
            </w:r>
          </w:p>
        </w:tc>
      </w:tr>
    </w:tbl>
    <w:p w14:paraId="7EC48D20"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p>
    <w:p w14:paraId="5566F10C" w14:textId="77777777" w:rsidR="00203162" w:rsidRPr="00203162" w:rsidRDefault="00203162" w:rsidP="00203162">
      <w:pPr>
        <w:spacing w:after="360" w:line="240" w:lineRule="auto"/>
        <w:rPr>
          <w:rFonts w:ascii="Times New Roman" w:eastAsia="Times New Roman" w:hAnsi="Times New Roman" w:cs="Times New Roman"/>
          <w:sz w:val="24"/>
          <w:szCs w:val="24"/>
          <w:lang w:val="en-US"/>
        </w:rPr>
      </w:pPr>
      <w:r w:rsidRPr="00203162">
        <w:rPr>
          <w:rFonts w:ascii="Calibri" w:eastAsia="Times New Roman" w:hAnsi="Calibri" w:cs="Calibri"/>
          <w:color w:val="000000"/>
          <w:lang w:val="en-US"/>
        </w:rPr>
        <w:t>This is a better measure than retirements as a percentage of the total workforce, as this may decline if there are many recruits who are too young to retire this will show a reduction in the retirement rate due to this factor alone, all other things being equal. </w:t>
      </w:r>
    </w:p>
    <w:p w14:paraId="6278AFB6" w14:textId="77777777" w:rsidR="00776583" w:rsidRDefault="00776583" w:rsidP="00203162">
      <w:pPr>
        <w:spacing w:before="40" w:after="0" w:line="240" w:lineRule="auto"/>
        <w:outlineLvl w:val="1"/>
        <w:rPr>
          <w:rFonts w:ascii="Cambria" w:eastAsia="Times New Roman" w:hAnsi="Cambria" w:cs="Times New Roman"/>
          <w:color w:val="366091"/>
          <w:sz w:val="26"/>
          <w:szCs w:val="26"/>
          <w:lang w:val="en-US"/>
        </w:rPr>
      </w:pPr>
    </w:p>
    <w:p w14:paraId="6A897932" w14:textId="77777777" w:rsidR="00776583" w:rsidRDefault="00776583">
      <w:pPr>
        <w:rPr>
          <w:rFonts w:ascii="Cambria" w:eastAsia="Times New Roman" w:hAnsi="Cambria" w:cs="Times New Roman"/>
          <w:color w:val="366091"/>
          <w:sz w:val="26"/>
          <w:szCs w:val="26"/>
          <w:lang w:val="en-US"/>
        </w:rPr>
      </w:pPr>
      <w:r>
        <w:rPr>
          <w:rFonts w:ascii="Cambria" w:eastAsia="Times New Roman" w:hAnsi="Cambria" w:cs="Times New Roman"/>
          <w:color w:val="366091"/>
          <w:sz w:val="26"/>
          <w:szCs w:val="26"/>
          <w:lang w:val="en-US"/>
        </w:rPr>
        <w:br w:type="page"/>
      </w:r>
    </w:p>
    <w:p w14:paraId="693A2CE7" w14:textId="4AF9C1B7" w:rsidR="00203162" w:rsidRPr="00203162" w:rsidRDefault="00203162" w:rsidP="00203162">
      <w:pPr>
        <w:spacing w:before="40" w:after="0" w:line="240" w:lineRule="auto"/>
        <w:outlineLvl w:val="1"/>
        <w:rPr>
          <w:rFonts w:ascii="Times New Roman" w:eastAsia="Times New Roman" w:hAnsi="Times New Roman" w:cs="Times New Roman"/>
          <w:b/>
          <w:bCs/>
          <w:sz w:val="36"/>
          <w:szCs w:val="36"/>
          <w:lang w:val="en-US"/>
        </w:rPr>
      </w:pPr>
      <w:r w:rsidRPr="00203162">
        <w:rPr>
          <w:rFonts w:ascii="Cambria" w:eastAsia="Times New Roman" w:hAnsi="Cambria" w:cs="Times New Roman"/>
          <w:color w:val="366091"/>
          <w:sz w:val="26"/>
          <w:szCs w:val="26"/>
          <w:lang w:val="en-US"/>
        </w:rPr>
        <w:lastRenderedPageBreak/>
        <w:t xml:space="preserve">The pre-retirement </w:t>
      </w:r>
      <w:proofErr w:type="spellStart"/>
      <w:r w:rsidRPr="00203162">
        <w:rPr>
          <w:rFonts w:ascii="Cambria" w:eastAsia="Times New Roman" w:hAnsi="Cambria" w:cs="Times New Roman"/>
          <w:color w:val="366091"/>
          <w:sz w:val="26"/>
          <w:szCs w:val="26"/>
          <w:lang w:val="en-US"/>
        </w:rPr>
        <w:t>programme</w:t>
      </w:r>
      <w:proofErr w:type="spellEnd"/>
    </w:p>
    <w:p w14:paraId="77D9880F" w14:textId="77777777" w:rsidR="00203162" w:rsidRPr="00203162" w:rsidRDefault="00203162" w:rsidP="00203162">
      <w:pPr>
        <w:spacing w:line="240" w:lineRule="auto"/>
        <w:rPr>
          <w:rFonts w:ascii="Times New Roman" w:eastAsia="Times New Roman" w:hAnsi="Times New Roman" w:cs="Times New Roman"/>
          <w:sz w:val="24"/>
          <w:szCs w:val="24"/>
          <w:lang w:val="en-US"/>
        </w:rPr>
      </w:pPr>
      <w:r w:rsidRPr="00203162">
        <w:rPr>
          <w:rFonts w:ascii="Calibri" w:eastAsia="Times New Roman" w:hAnsi="Calibri" w:cs="Calibri"/>
          <w:color w:val="000000"/>
          <w:sz w:val="24"/>
          <w:szCs w:val="24"/>
          <w:lang w:val="en-US"/>
        </w:rPr>
        <w:t xml:space="preserve">The purpose of the </w:t>
      </w:r>
      <w:proofErr w:type="spellStart"/>
      <w:r w:rsidRPr="00203162">
        <w:rPr>
          <w:rFonts w:ascii="Calibri" w:eastAsia="Times New Roman" w:hAnsi="Calibri" w:cs="Calibri"/>
          <w:color w:val="000000"/>
          <w:sz w:val="24"/>
          <w:szCs w:val="24"/>
          <w:lang w:val="en-US"/>
        </w:rPr>
        <w:t>programme</w:t>
      </w:r>
      <w:proofErr w:type="spellEnd"/>
      <w:r w:rsidRPr="00203162">
        <w:rPr>
          <w:rFonts w:ascii="Calibri" w:eastAsia="Times New Roman" w:hAnsi="Calibri" w:cs="Calibri"/>
          <w:color w:val="000000"/>
          <w:sz w:val="24"/>
          <w:szCs w:val="24"/>
          <w:lang w:val="en-US"/>
        </w:rPr>
        <w:t>:</w:t>
      </w:r>
    </w:p>
    <w:p w14:paraId="6F45A819" w14:textId="77777777" w:rsidR="00203162" w:rsidRPr="00203162" w:rsidRDefault="00203162" w:rsidP="00203162">
      <w:pPr>
        <w:numPr>
          <w:ilvl w:val="0"/>
          <w:numId w:val="1"/>
        </w:numPr>
        <w:spacing w:after="0" w:line="240" w:lineRule="auto"/>
        <w:textAlignment w:val="baseline"/>
        <w:rPr>
          <w:rFonts w:ascii="Arial" w:eastAsia="Times New Roman" w:hAnsi="Arial" w:cs="Arial"/>
          <w:color w:val="000000"/>
          <w:sz w:val="24"/>
          <w:szCs w:val="24"/>
          <w:lang w:val="en-US"/>
        </w:rPr>
      </w:pPr>
      <w:r w:rsidRPr="00203162">
        <w:rPr>
          <w:rFonts w:ascii="Calibri" w:eastAsia="Times New Roman" w:hAnsi="Calibri" w:cs="Calibri"/>
          <w:color w:val="000000"/>
          <w:sz w:val="24"/>
          <w:szCs w:val="24"/>
          <w:lang w:val="en-US"/>
        </w:rPr>
        <w:t>Helping employees plan their future.</w:t>
      </w:r>
    </w:p>
    <w:p w14:paraId="5E4EC2A3" w14:textId="77777777" w:rsidR="00203162" w:rsidRPr="00203162" w:rsidRDefault="00203162" w:rsidP="00203162">
      <w:pPr>
        <w:numPr>
          <w:ilvl w:val="0"/>
          <w:numId w:val="1"/>
        </w:numPr>
        <w:spacing w:after="0" w:line="240" w:lineRule="auto"/>
        <w:textAlignment w:val="baseline"/>
        <w:rPr>
          <w:rFonts w:ascii="Arial" w:eastAsia="Times New Roman" w:hAnsi="Arial" w:cs="Arial"/>
          <w:color w:val="000000"/>
          <w:sz w:val="24"/>
          <w:szCs w:val="24"/>
          <w:lang w:val="en-US"/>
        </w:rPr>
      </w:pPr>
      <w:r w:rsidRPr="00203162">
        <w:rPr>
          <w:rFonts w:ascii="Calibri" w:eastAsia="Times New Roman" w:hAnsi="Calibri" w:cs="Calibri"/>
          <w:color w:val="000000"/>
          <w:sz w:val="24"/>
          <w:szCs w:val="24"/>
          <w:lang w:val="en-US"/>
        </w:rPr>
        <w:t>Encouraging employees to consider extending their time with the NHS, but not necessarily working the same hours as they do currently.</w:t>
      </w:r>
    </w:p>
    <w:p w14:paraId="723C24D6" w14:textId="3B50FEF9" w:rsidR="00203162" w:rsidRPr="00203162" w:rsidRDefault="00203162" w:rsidP="00203162">
      <w:pPr>
        <w:numPr>
          <w:ilvl w:val="0"/>
          <w:numId w:val="1"/>
        </w:numPr>
        <w:spacing w:after="0" w:line="240" w:lineRule="auto"/>
        <w:textAlignment w:val="baseline"/>
        <w:rPr>
          <w:rFonts w:ascii="Arial" w:eastAsia="Times New Roman" w:hAnsi="Arial" w:cs="Arial"/>
          <w:color w:val="000000"/>
          <w:sz w:val="24"/>
          <w:szCs w:val="24"/>
          <w:lang w:val="en-US"/>
        </w:rPr>
      </w:pPr>
      <w:r w:rsidRPr="00203162">
        <w:rPr>
          <w:rFonts w:ascii="Calibri" w:eastAsia="Times New Roman" w:hAnsi="Calibri" w:cs="Calibri"/>
          <w:color w:val="000000"/>
          <w:sz w:val="24"/>
          <w:szCs w:val="24"/>
          <w:lang w:val="en-US"/>
        </w:rPr>
        <w:t>Educating employees on their pension options and how this might fit into their wider</w:t>
      </w:r>
      <w:r>
        <w:rPr>
          <w:rFonts w:ascii="Arial" w:eastAsia="Times New Roman" w:hAnsi="Arial" w:cs="Arial"/>
          <w:color w:val="000000"/>
          <w:sz w:val="24"/>
          <w:szCs w:val="24"/>
          <w:lang w:val="en-US"/>
        </w:rPr>
        <w:t xml:space="preserve"> </w:t>
      </w:r>
      <w:r w:rsidRPr="00203162">
        <w:rPr>
          <w:rFonts w:ascii="Calibri" w:eastAsia="Times New Roman" w:hAnsi="Calibri" w:cs="Calibri"/>
          <w:color w:val="000000"/>
          <w:sz w:val="24"/>
          <w:szCs w:val="24"/>
          <w:lang w:val="en-US"/>
        </w:rPr>
        <w:t>financial plans, potentially alongside a phased or staggered approach to retirement.</w:t>
      </w:r>
    </w:p>
    <w:p w14:paraId="085E2559" w14:textId="77777777" w:rsidR="00203162" w:rsidRPr="00203162" w:rsidRDefault="00203162" w:rsidP="00203162">
      <w:pPr>
        <w:numPr>
          <w:ilvl w:val="0"/>
          <w:numId w:val="2"/>
        </w:numPr>
        <w:spacing w:line="240" w:lineRule="auto"/>
        <w:textAlignment w:val="baseline"/>
        <w:rPr>
          <w:rFonts w:ascii="Arial" w:eastAsia="Times New Roman" w:hAnsi="Arial" w:cs="Arial"/>
          <w:color w:val="000000"/>
          <w:sz w:val="24"/>
          <w:szCs w:val="24"/>
          <w:lang w:val="en-US"/>
        </w:rPr>
      </w:pPr>
      <w:r w:rsidRPr="00203162">
        <w:rPr>
          <w:rFonts w:ascii="Calibri" w:eastAsia="Times New Roman" w:hAnsi="Calibri" w:cs="Calibri"/>
          <w:color w:val="000000"/>
          <w:sz w:val="24"/>
          <w:szCs w:val="24"/>
          <w:lang w:val="en-US"/>
        </w:rPr>
        <w:t>After the workshop, delegates can construct a personal plan, having looked at all the options and implications for their future.</w:t>
      </w:r>
    </w:p>
    <w:p w14:paraId="1ECB87B3" w14:textId="4368125F" w:rsidR="00203162" w:rsidRPr="00203162" w:rsidRDefault="00203162" w:rsidP="00203162">
      <w:pPr>
        <w:spacing w:line="240" w:lineRule="auto"/>
        <w:rPr>
          <w:rFonts w:ascii="Times New Roman" w:eastAsia="Times New Roman" w:hAnsi="Times New Roman" w:cs="Times New Roman"/>
          <w:sz w:val="24"/>
          <w:szCs w:val="24"/>
          <w:lang w:val="en-US"/>
        </w:rPr>
      </w:pPr>
      <w:r w:rsidRPr="00203162">
        <w:rPr>
          <w:rFonts w:ascii="Calibri" w:eastAsia="Times New Roman" w:hAnsi="Calibri" w:cs="Calibri"/>
          <w:color w:val="000000"/>
          <w:sz w:val="24"/>
          <w:szCs w:val="24"/>
          <w:lang w:val="en-US"/>
        </w:rPr>
        <w:t xml:space="preserve">The </w:t>
      </w:r>
      <w:proofErr w:type="spellStart"/>
      <w:r w:rsidRPr="00203162">
        <w:rPr>
          <w:rFonts w:ascii="Calibri" w:eastAsia="Times New Roman" w:hAnsi="Calibri" w:cs="Calibri"/>
          <w:color w:val="000000"/>
          <w:sz w:val="24"/>
          <w:szCs w:val="24"/>
          <w:lang w:val="en-US"/>
        </w:rPr>
        <w:t>programme</w:t>
      </w:r>
      <w:proofErr w:type="spellEnd"/>
      <w:r w:rsidRPr="00203162">
        <w:rPr>
          <w:rFonts w:ascii="Calibri" w:eastAsia="Times New Roman" w:hAnsi="Calibri" w:cs="Calibri"/>
          <w:color w:val="000000"/>
          <w:sz w:val="24"/>
          <w:szCs w:val="24"/>
          <w:lang w:val="en-US"/>
        </w:rPr>
        <w:t xml:space="preserve"> is supported by a managers’ briefing webinar.  Managers are asked to discuss the workshops with staff and positively support their attendance.  In addition, discussions regarding future plans should be a standard agenda item for annual appraisals.  Managers also need to understand fully all the flexible options available.</w:t>
      </w:r>
    </w:p>
    <w:p w14:paraId="012192A2" w14:textId="77777777" w:rsidR="00203162" w:rsidRPr="00203162" w:rsidRDefault="00203162" w:rsidP="00203162">
      <w:pPr>
        <w:spacing w:line="240" w:lineRule="auto"/>
        <w:rPr>
          <w:rFonts w:ascii="Times New Roman" w:eastAsia="Times New Roman" w:hAnsi="Times New Roman" w:cs="Times New Roman"/>
          <w:sz w:val="24"/>
          <w:szCs w:val="24"/>
          <w:lang w:val="en-US"/>
        </w:rPr>
      </w:pPr>
      <w:r w:rsidRPr="00203162">
        <w:rPr>
          <w:rFonts w:ascii="Calibri" w:eastAsia="Times New Roman" w:hAnsi="Calibri" w:cs="Calibri"/>
          <w:color w:val="000000"/>
          <w:sz w:val="24"/>
          <w:szCs w:val="24"/>
          <w:lang w:val="en-US"/>
        </w:rPr>
        <w:t xml:space="preserve">The </w:t>
      </w:r>
      <w:proofErr w:type="spellStart"/>
      <w:r w:rsidRPr="00203162">
        <w:rPr>
          <w:rFonts w:ascii="Calibri" w:eastAsia="Times New Roman" w:hAnsi="Calibri" w:cs="Calibri"/>
          <w:color w:val="000000"/>
          <w:sz w:val="24"/>
          <w:szCs w:val="24"/>
          <w:lang w:val="en-US"/>
        </w:rPr>
        <w:t>programme</w:t>
      </w:r>
      <w:proofErr w:type="spellEnd"/>
      <w:r w:rsidRPr="00203162">
        <w:rPr>
          <w:rFonts w:ascii="Calibri" w:eastAsia="Times New Roman" w:hAnsi="Calibri" w:cs="Calibri"/>
          <w:color w:val="000000"/>
          <w:sz w:val="24"/>
          <w:szCs w:val="24"/>
          <w:lang w:val="en-US"/>
        </w:rPr>
        <w:t xml:space="preserve"> is run by Lee Coles, Head of Workplace Education, </w:t>
      </w:r>
      <w:proofErr w:type="spellStart"/>
      <w:proofErr w:type="gramStart"/>
      <w:r w:rsidRPr="00203162">
        <w:rPr>
          <w:rFonts w:ascii="Calibri" w:eastAsia="Times New Roman" w:hAnsi="Calibri" w:cs="Calibri"/>
          <w:color w:val="000000"/>
          <w:sz w:val="24"/>
          <w:szCs w:val="24"/>
          <w:lang w:val="en-US"/>
        </w:rPr>
        <w:t>Jelf</w:t>
      </w:r>
      <w:proofErr w:type="spellEnd"/>
      <w:proofErr w:type="gramEnd"/>
      <w:r w:rsidRPr="00203162">
        <w:rPr>
          <w:rFonts w:ascii="Calibri" w:eastAsia="Times New Roman" w:hAnsi="Calibri" w:cs="Calibri"/>
          <w:color w:val="000000"/>
          <w:sz w:val="24"/>
          <w:szCs w:val="24"/>
          <w:lang w:val="en-US"/>
        </w:rPr>
        <w:t xml:space="preserve"> EB</w:t>
      </w:r>
    </w:p>
    <w:p w14:paraId="0002F199" w14:textId="77777777" w:rsidR="00203162" w:rsidRPr="00203162" w:rsidRDefault="00203162" w:rsidP="00203162">
      <w:pPr>
        <w:spacing w:after="0" w:line="240" w:lineRule="auto"/>
        <w:rPr>
          <w:rFonts w:ascii="Times New Roman" w:eastAsia="Times New Roman" w:hAnsi="Times New Roman" w:cs="Times New Roman"/>
          <w:sz w:val="24"/>
          <w:szCs w:val="24"/>
          <w:lang w:val="en-US"/>
        </w:rPr>
      </w:pPr>
    </w:p>
    <w:p w14:paraId="02FC56A0" w14:textId="77777777" w:rsidR="00776583" w:rsidRDefault="00776583" w:rsidP="00776583">
      <w:pPr>
        <w:spacing w:after="0" w:line="240" w:lineRule="auto"/>
        <w:rPr>
          <w:rFonts w:ascii="Calibri" w:eastAsia="Times New Roman" w:hAnsi="Calibri" w:cs="Calibri"/>
          <w:i/>
          <w:iCs/>
          <w:color w:val="000000"/>
          <w:sz w:val="24"/>
          <w:szCs w:val="24"/>
          <w:lang w:val="en-US"/>
        </w:rPr>
      </w:pPr>
    </w:p>
    <w:p w14:paraId="36AB45A8" w14:textId="77777777" w:rsidR="00776583" w:rsidRDefault="00776583" w:rsidP="00776583">
      <w:pPr>
        <w:spacing w:after="0" w:line="240" w:lineRule="auto"/>
        <w:rPr>
          <w:rFonts w:ascii="Calibri" w:eastAsia="Times New Roman" w:hAnsi="Calibri" w:cs="Calibri"/>
          <w:i/>
          <w:iCs/>
          <w:color w:val="000000"/>
          <w:sz w:val="24"/>
          <w:szCs w:val="24"/>
          <w:lang w:val="en-US"/>
        </w:rPr>
      </w:pPr>
    </w:p>
    <w:p w14:paraId="731F1C48" w14:textId="77777777" w:rsidR="00776583" w:rsidRDefault="00776583" w:rsidP="00776583">
      <w:pPr>
        <w:spacing w:after="0" w:line="240" w:lineRule="auto"/>
        <w:rPr>
          <w:rFonts w:ascii="Calibri" w:eastAsia="Times New Roman" w:hAnsi="Calibri" w:cs="Calibri"/>
          <w:i/>
          <w:iCs/>
          <w:color w:val="000000"/>
          <w:sz w:val="24"/>
          <w:szCs w:val="24"/>
          <w:lang w:val="en-US"/>
        </w:rPr>
      </w:pPr>
    </w:p>
    <w:p w14:paraId="365041B9" w14:textId="77777777" w:rsidR="00776583" w:rsidRDefault="00776583" w:rsidP="00776583">
      <w:pPr>
        <w:spacing w:after="0" w:line="240" w:lineRule="auto"/>
        <w:rPr>
          <w:rFonts w:ascii="Calibri" w:eastAsia="Times New Roman" w:hAnsi="Calibri" w:cs="Calibri"/>
          <w:i/>
          <w:iCs/>
          <w:color w:val="000000"/>
          <w:sz w:val="24"/>
          <w:szCs w:val="24"/>
          <w:lang w:val="en-US"/>
        </w:rPr>
      </w:pPr>
    </w:p>
    <w:p w14:paraId="4A56ED15" w14:textId="23EDDFF7" w:rsidR="00776583" w:rsidRDefault="00203162" w:rsidP="00776583">
      <w:pPr>
        <w:spacing w:after="0" w:line="240" w:lineRule="auto"/>
        <w:rPr>
          <w:rFonts w:ascii="Calibri" w:eastAsia="Times New Roman" w:hAnsi="Calibri" w:cs="Calibri"/>
          <w:i/>
          <w:iCs/>
          <w:color w:val="000000"/>
          <w:sz w:val="24"/>
          <w:szCs w:val="24"/>
          <w:lang w:val="en-US"/>
        </w:rPr>
      </w:pPr>
      <w:r w:rsidRPr="00203162">
        <w:rPr>
          <w:rFonts w:ascii="Calibri" w:eastAsia="Times New Roman" w:hAnsi="Calibri" w:cs="Calibri"/>
          <w:i/>
          <w:iCs/>
          <w:color w:val="000000"/>
          <w:sz w:val="24"/>
          <w:szCs w:val="24"/>
          <w:lang w:val="en-US"/>
        </w:rPr>
        <w:t xml:space="preserve">Steve </w:t>
      </w:r>
      <w:proofErr w:type="spellStart"/>
      <w:r w:rsidRPr="00203162">
        <w:rPr>
          <w:rFonts w:ascii="Calibri" w:eastAsia="Times New Roman" w:hAnsi="Calibri" w:cs="Calibri"/>
          <w:i/>
          <w:iCs/>
          <w:color w:val="000000"/>
          <w:sz w:val="24"/>
          <w:szCs w:val="24"/>
          <w:lang w:val="en-US"/>
        </w:rPr>
        <w:t>Gregoriou</w:t>
      </w:r>
      <w:proofErr w:type="spellEnd"/>
      <w:r w:rsidRPr="00203162">
        <w:rPr>
          <w:rFonts w:ascii="Calibri" w:eastAsia="Times New Roman" w:hAnsi="Calibri" w:cs="Calibri"/>
          <w:i/>
          <w:iCs/>
          <w:color w:val="000000"/>
          <w:sz w:val="24"/>
          <w:szCs w:val="24"/>
          <w:lang w:val="en-US"/>
        </w:rPr>
        <w:t xml:space="preserve">, Workforce Planning Development Manager, NELFT </w:t>
      </w:r>
    </w:p>
    <w:p w14:paraId="77B5D0D5" w14:textId="6FAF3885" w:rsidR="002111DB" w:rsidRDefault="006E0F8B" w:rsidP="002111DB">
      <w:pPr>
        <w:spacing w:after="120" w:line="240" w:lineRule="auto"/>
        <w:rPr>
          <w:rFonts w:ascii="Calibri" w:eastAsia="Times New Roman" w:hAnsi="Calibri" w:cs="Calibri"/>
          <w:i/>
          <w:iCs/>
          <w:color w:val="000000"/>
          <w:sz w:val="24"/>
          <w:szCs w:val="24"/>
          <w:lang w:val="en-US"/>
        </w:rPr>
      </w:pPr>
      <w:hyperlink r:id="rId7" w:history="1">
        <w:r w:rsidR="00CD0DB1" w:rsidRPr="00780767">
          <w:rPr>
            <w:rStyle w:val="Hyperlink"/>
            <w:rFonts w:ascii="Calibri" w:eastAsia="Times New Roman" w:hAnsi="Calibri" w:cs="Calibri"/>
            <w:i/>
            <w:iCs/>
            <w:sz w:val="24"/>
            <w:szCs w:val="24"/>
            <w:lang w:val="en-US"/>
          </w:rPr>
          <w:t>Steve.Gregoriou@nelft.nhs.uk</w:t>
        </w:r>
      </w:hyperlink>
      <w:r w:rsidR="00D11298">
        <w:rPr>
          <w:rStyle w:val="Hyperlink"/>
          <w:rFonts w:ascii="Calibri" w:eastAsia="Times New Roman" w:hAnsi="Calibri" w:cs="Calibri"/>
          <w:i/>
          <w:iCs/>
          <w:sz w:val="24"/>
          <w:szCs w:val="24"/>
          <w:lang w:val="en-US"/>
        </w:rPr>
        <w:t>, steven.gregoriou@nhs.net</w:t>
      </w:r>
    </w:p>
    <w:p w14:paraId="06C5CB7E" w14:textId="365F69EA" w:rsidR="00CD0DB1" w:rsidRDefault="00203162" w:rsidP="00DC0A56">
      <w:pPr>
        <w:spacing w:after="120" w:line="240" w:lineRule="auto"/>
        <w:rPr>
          <w:rFonts w:ascii="Calibri" w:eastAsia="Times New Roman" w:hAnsi="Calibri" w:cs="Calibri"/>
          <w:i/>
          <w:iCs/>
          <w:color w:val="000000"/>
          <w:sz w:val="24"/>
          <w:szCs w:val="24"/>
          <w:lang w:val="en-US"/>
        </w:rPr>
      </w:pPr>
      <w:r w:rsidRPr="00203162">
        <w:rPr>
          <w:rFonts w:ascii="Calibri" w:eastAsia="Times New Roman" w:hAnsi="Calibri" w:cs="Calibri"/>
          <w:i/>
          <w:iCs/>
          <w:color w:val="000000"/>
          <w:sz w:val="24"/>
          <w:szCs w:val="24"/>
          <w:lang w:val="en-US"/>
        </w:rPr>
        <w:t>George Blair, Managing Consultant, Shared Solutions Consulting</w:t>
      </w:r>
      <w:r w:rsidR="002111DB">
        <w:rPr>
          <w:rFonts w:ascii="Calibri" w:eastAsia="Times New Roman" w:hAnsi="Calibri" w:cs="Calibri"/>
          <w:i/>
          <w:iCs/>
          <w:color w:val="000000"/>
          <w:sz w:val="24"/>
          <w:szCs w:val="24"/>
          <w:lang w:val="en-US"/>
        </w:rPr>
        <w:t xml:space="preserve"> </w:t>
      </w:r>
      <w:hyperlink r:id="rId8" w:history="1">
        <w:r w:rsidR="00CD0DB1" w:rsidRPr="00780767">
          <w:rPr>
            <w:rStyle w:val="Hyperlink"/>
            <w:rFonts w:ascii="Calibri" w:eastAsia="Times New Roman" w:hAnsi="Calibri" w:cs="Calibri"/>
            <w:i/>
            <w:iCs/>
            <w:sz w:val="24"/>
            <w:szCs w:val="24"/>
            <w:lang w:val="en-US"/>
          </w:rPr>
          <w:t>george@sharedsolutions.net</w:t>
        </w:r>
      </w:hyperlink>
    </w:p>
    <w:p w14:paraId="4B58B188" w14:textId="4C0CD835" w:rsidR="00750347" w:rsidRDefault="00750347" w:rsidP="00536C49">
      <w:pPr>
        <w:spacing w:after="0" w:line="240" w:lineRule="auto"/>
        <w:rPr>
          <w:rFonts w:ascii="Calibri" w:eastAsia="Times New Roman" w:hAnsi="Calibri" w:cs="Calibri"/>
          <w:i/>
          <w:iCs/>
          <w:color w:val="000000"/>
          <w:sz w:val="24"/>
          <w:szCs w:val="24"/>
          <w:lang w:val="en-US"/>
        </w:rPr>
      </w:pPr>
      <w:r w:rsidRPr="00750347">
        <w:rPr>
          <w:rFonts w:ascii="Calibri" w:eastAsia="Times New Roman" w:hAnsi="Calibri" w:cs="Calibri"/>
          <w:i/>
          <w:iCs/>
          <w:color w:val="000000"/>
          <w:sz w:val="24"/>
          <w:szCs w:val="24"/>
          <w:lang w:val="en-US"/>
        </w:rPr>
        <w:t xml:space="preserve">Lee Coles, Head of Workplace Education, </w:t>
      </w:r>
      <w:proofErr w:type="spellStart"/>
      <w:r w:rsidRPr="00750347">
        <w:rPr>
          <w:rFonts w:ascii="Calibri" w:eastAsia="Times New Roman" w:hAnsi="Calibri" w:cs="Calibri"/>
          <w:i/>
          <w:iCs/>
          <w:color w:val="000000"/>
          <w:sz w:val="24"/>
          <w:szCs w:val="24"/>
          <w:lang w:val="en-US"/>
        </w:rPr>
        <w:t>Jelf</w:t>
      </w:r>
      <w:proofErr w:type="spellEnd"/>
      <w:r w:rsidRPr="00750347">
        <w:rPr>
          <w:rFonts w:ascii="Calibri" w:eastAsia="Times New Roman" w:hAnsi="Calibri" w:cs="Calibri"/>
          <w:i/>
          <w:iCs/>
          <w:color w:val="000000"/>
          <w:sz w:val="24"/>
          <w:szCs w:val="24"/>
          <w:lang w:val="en-US"/>
        </w:rPr>
        <w:t xml:space="preserve"> EB</w:t>
      </w:r>
    </w:p>
    <w:p w14:paraId="23CF4EA2" w14:textId="5FC572D4" w:rsidR="00CD0DB1" w:rsidRPr="00536C49" w:rsidRDefault="006E0F8B" w:rsidP="00536C49">
      <w:pPr>
        <w:spacing w:after="0" w:line="240" w:lineRule="auto"/>
        <w:rPr>
          <w:rStyle w:val="Hyperlink"/>
        </w:rPr>
      </w:pPr>
      <w:hyperlink r:id="rId9" w:tgtFrame="_blank" w:history="1">
        <w:r w:rsidR="00536C49" w:rsidRPr="00536C49">
          <w:rPr>
            <w:rStyle w:val="Hyperlink"/>
            <w:rFonts w:ascii="Calibri" w:eastAsia="Times New Roman" w:hAnsi="Calibri" w:cs="Calibri"/>
            <w:i/>
            <w:iCs/>
            <w:sz w:val="24"/>
            <w:szCs w:val="24"/>
            <w:lang w:val="en-US"/>
          </w:rPr>
          <w:t>Lee.Coles@jelf.com</w:t>
        </w:r>
      </w:hyperlink>
    </w:p>
    <w:p w14:paraId="216218A8" w14:textId="77777777" w:rsidR="00750347" w:rsidRPr="00750347" w:rsidRDefault="00750347" w:rsidP="00203162">
      <w:pPr>
        <w:spacing w:line="240" w:lineRule="auto"/>
        <w:rPr>
          <w:rFonts w:ascii="Calibri" w:eastAsia="Times New Roman" w:hAnsi="Calibri" w:cs="Calibri"/>
          <w:i/>
          <w:iCs/>
          <w:color w:val="000000"/>
          <w:sz w:val="24"/>
          <w:szCs w:val="24"/>
          <w:lang w:val="en-US"/>
        </w:rPr>
      </w:pPr>
    </w:p>
    <w:p w14:paraId="12F2FF9D" w14:textId="77777777" w:rsidR="0046610C" w:rsidRDefault="0046610C"/>
    <w:sectPr w:rsidR="0046610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301"/>
    <w:multiLevelType w:val="multilevel"/>
    <w:tmpl w:val="35F8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E7842"/>
    <w:multiLevelType w:val="multilevel"/>
    <w:tmpl w:val="C1EE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62"/>
    <w:rsid w:val="000073FC"/>
    <w:rsid w:val="00036E30"/>
    <w:rsid w:val="000928FF"/>
    <w:rsid w:val="000D209F"/>
    <w:rsid w:val="00104E09"/>
    <w:rsid w:val="00127843"/>
    <w:rsid w:val="00140F7B"/>
    <w:rsid w:val="00154BE2"/>
    <w:rsid w:val="0018049C"/>
    <w:rsid w:val="00191D08"/>
    <w:rsid w:val="001C19E2"/>
    <w:rsid w:val="001F21AE"/>
    <w:rsid w:val="00203162"/>
    <w:rsid w:val="002111DB"/>
    <w:rsid w:val="002345D0"/>
    <w:rsid w:val="002365C6"/>
    <w:rsid w:val="002D5A21"/>
    <w:rsid w:val="00306655"/>
    <w:rsid w:val="003A780C"/>
    <w:rsid w:val="003C2039"/>
    <w:rsid w:val="00400491"/>
    <w:rsid w:val="004235E3"/>
    <w:rsid w:val="004369E0"/>
    <w:rsid w:val="00442152"/>
    <w:rsid w:val="0046610C"/>
    <w:rsid w:val="004D330C"/>
    <w:rsid w:val="00522807"/>
    <w:rsid w:val="00536C49"/>
    <w:rsid w:val="005B7234"/>
    <w:rsid w:val="005C131E"/>
    <w:rsid w:val="0061799C"/>
    <w:rsid w:val="006B0822"/>
    <w:rsid w:val="006C5D52"/>
    <w:rsid w:val="006F3BFC"/>
    <w:rsid w:val="00750347"/>
    <w:rsid w:val="00763C8B"/>
    <w:rsid w:val="00776583"/>
    <w:rsid w:val="007B7B18"/>
    <w:rsid w:val="00834652"/>
    <w:rsid w:val="008703EE"/>
    <w:rsid w:val="008B70B5"/>
    <w:rsid w:val="008E69A4"/>
    <w:rsid w:val="00937FC6"/>
    <w:rsid w:val="00990988"/>
    <w:rsid w:val="00996A11"/>
    <w:rsid w:val="009A3E44"/>
    <w:rsid w:val="009A7430"/>
    <w:rsid w:val="009E3D3F"/>
    <w:rsid w:val="009F08B9"/>
    <w:rsid w:val="009F55F6"/>
    <w:rsid w:val="00A03C0C"/>
    <w:rsid w:val="00A55FB6"/>
    <w:rsid w:val="00A9758A"/>
    <w:rsid w:val="00AC1AF8"/>
    <w:rsid w:val="00B04B0C"/>
    <w:rsid w:val="00B37777"/>
    <w:rsid w:val="00B444B3"/>
    <w:rsid w:val="00B643EA"/>
    <w:rsid w:val="00B91DC8"/>
    <w:rsid w:val="00BA101D"/>
    <w:rsid w:val="00C139DE"/>
    <w:rsid w:val="00C37B67"/>
    <w:rsid w:val="00C46456"/>
    <w:rsid w:val="00C9021B"/>
    <w:rsid w:val="00C946AA"/>
    <w:rsid w:val="00CA092F"/>
    <w:rsid w:val="00CD0DB1"/>
    <w:rsid w:val="00CE57A3"/>
    <w:rsid w:val="00CF0C8C"/>
    <w:rsid w:val="00D11298"/>
    <w:rsid w:val="00DC0A56"/>
    <w:rsid w:val="00DF1168"/>
    <w:rsid w:val="00E012FE"/>
    <w:rsid w:val="00E327BC"/>
    <w:rsid w:val="00E3319D"/>
    <w:rsid w:val="00E9237B"/>
    <w:rsid w:val="00EC2DF8"/>
    <w:rsid w:val="00ED584C"/>
    <w:rsid w:val="00EF2DBC"/>
    <w:rsid w:val="00EF5295"/>
    <w:rsid w:val="00F62B4E"/>
    <w:rsid w:val="00F80866"/>
    <w:rsid w:val="00FA7C93"/>
    <w:rsid w:val="00FE2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316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20316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20316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62"/>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203162"/>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203162"/>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2031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D0DB1"/>
    <w:rPr>
      <w:color w:val="0000FF" w:themeColor="hyperlink"/>
      <w:u w:val="single"/>
    </w:rPr>
  </w:style>
  <w:style w:type="character" w:customStyle="1" w:styleId="UnresolvedMention">
    <w:name w:val="Unresolved Mention"/>
    <w:basedOn w:val="DefaultParagraphFont"/>
    <w:uiPriority w:val="99"/>
    <w:semiHidden/>
    <w:unhideWhenUsed/>
    <w:rsid w:val="00CD0DB1"/>
    <w:rPr>
      <w:color w:val="605E5C"/>
      <w:shd w:val="clear" w:color="auto" w:fill="E1DFDD"/>
    </w:rPr>
  </w:style>
  <w:style w:type="character" w:customStyle="1" w:styleId="il">
    <w:name w:val="il"/>
    <w:basedOn w:val="DefaultParagraphFont"/>
    <w:rsid w:val="00536C49"/>
  </w:style>
  <w:style w:type="paragraph" w:styleId="BalloonText">
    <w:name w:val="Balloon Text"/>
    <w:basedOn w:val="Normal"/>
    <w:link w:val="BalloonTextChar"/>
    <w:uiPriority w:val="99"/>
    <w:semiHidden/>
    <w:unhideWhenUsed/>
    <w:rsid w:val="00234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316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20316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20316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62"/>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203162"/>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203162"/>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2031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D0DB1"/>
    <w:rPr>
      <w:color w:val="0000FF" w:themeColor="hyperlink"/>
      <w:u w:val="single"/>
    </w:rPr>
  </w:style>
  <w:style w:type="character" w:customStyle="1" w:styleId="UnresolvedMention">
    <w:name w:val="Unresolved Mention"/>
    <w:basedOn w:val="DefaultParagraphFont"/>
    <w:uiPriority w:val="99"/>
    <w:semiHidden/>
    <w:unhideWhenUsed/>
    <w:rsid w:val="00CD0DB1"/>
    <w:rPr>
      <w:color w:val="605E5C"/>
      <w:shd w:val="clear" w:color="auto" w:fill="E1DFDD"/>
    </w:rPr>
  </w:style>
  <w:style w:type="character" w:customStyle="1" w:styleId="il">
    <w:name w:val="il"/>
    <w:basedOn w:val="DefaultParagraphFont"/>
    <w:rsid w:val="00536C49"/>
  </w:style>
  <w:style w:type="paragraph" w:styleId="BalloonText">
    <w:name w:val="Balloon Text"/>
    <w:basedOn w:val="Normal"/>
    <w:link w:val="BalloonTextChar"/>
    <w:uiPriority w:val="99"/>
    <w:semiHidden/>
    <w:unhideWhenUsed/>
    <w:rsid w:val="00234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951034">
      <w:bodyDiv w:val="1"/>
      <w:marLeft w:val="0"/>
      <w:marRight w:val="0"/>
      <w:marTop w:val="0"/>
      <w:marBottom w:val="0"/>
      <w:divBdr>
        <w:top w:val="none" w:sz="0" w:space="0" w:color="auto"/>
        <w:left w:val="none" w:sz="0" w:space="0" w:color="auto"/>
        <w:bottom w:val="none" w:sz="0" w:space="0" w:color="auto"/>
        <w:right w:val="none" w:sz="0" w:space="0" w:color="auto"/>
      </w:divBdr>
      <w:divsChild>
        <w:div w:id="1976637168">
          <w:marLeft w:val="-115"/>
          <w:marRight w:val="0"/>
          <w:marTop w:val="0"/>
          <w:marBottom w:val="0"/>
          <w:divBdr>
            <w:top w:val="none" w:sz="0" w:space="0" w:color="auto"/>
            <w:left w:val="none" w:sz="0" w:space="0" w:color="auto"/>
            <w:bottom w:val="none" w:sz="0" w:space="0" w:color="auto"/>
            <w:right w:val="none" w:sz="0" w:space="0" w:color="auto"/>
          </w:divBdr>
        </w:div>
        <w:div w:id="1725567882">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sharedsolutions.net" TargetMode="External"/><Relationship Id="rId3" Type="http://schemas.microsoft.com/office/2007/relationships/stylesWithEffects" Target="stylesWithEffects.xml"/><Relationship Id="rId7" Type="http://schemas.openxmlformats.org/officeDocument/2006/relationships/hyperlink" Target="mailto:Steve.Gregoriou@nelf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e.Coles@jel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Blair</dc:creator>
  <cp:lastModifiedBy>Gregoriou Steve</cp:lastModifiedBy>
  <cp:revision>3</cp:revision>
  <cp:lastPrinted>2019-09-11T08:44:00Z</cp:lastPrinted>
  <dcterms:created xsi:type="dcterms:W3CDTF">2019-11-18T11:50:00Z</dcterms:created>
  <dcterms:modified xsi:type="dcterms:W3CDTF">2020-01-02T12:41:00Z</dcterms:modified>
</cp:coreProperties>
</file>