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95"/>
        <w:gridCol w:w="801"/>
        <w:gridCol w:w="2126"/>
        <w:gridCol w:w="4294"/>
      </w:tblGrid>
      <w:tr w:rsidR="00A37D1B" w:rsidRPr="007E48B6" w:rsidTr="00510392">
        <w:tc>
          <w:tcPr>
            <w:tcW w:w="9016" w:type="dxa"/>
            <w:gridSpan w:val="4"/>
            <w:shd w:val="clear" w:color="auto" w:fill="DAEEF3" w:themeFill="accent5" w:themeFillTint="33"/>
          </w:tcPr>
          <w:p w:rsidR="00A37D1B" w:rsidRDefault="00F35365" w:rsidP="00221B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NHSSMPA BID PROPOSAL </w:t>
            </w:r>
            <w:r w:rsidR="00A37D1B">
              <w:rPr>
                <w:rFonts w:ascii="Arial" w:hAnsi="Arial" w:cs="Arial"/>
                <w:b/>
                <w:sz w:val="24"/>
                <w:szCs w:val="24"/>
              </w:rPr>
              <w:t>FORM 201</w:t>
            </w:r>
            <w:r w:rsidR="004A2A5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A37D1B">
              <w:rPr>
                <w:rFonts w:ascii="Arial" w:hAnsi="Arial" w:cs="Arial"/>
                <w:b/>
                <w:sz w:val="24"/>
                <w:szCs w:val="24"/>
              </w:rPr>
              <w:t>/20</w:t>
            </w:r>
            <w:r w:rsidR="004A2A50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  <w:p w:rsidR="00A37D1B" w:rsidRPr="007E48B6" w:rsidRDefault="00F35365" w:rsidP="00221B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Hepatitis C Elimination Initiative</w:t>
            </w:r>
          </w:p>
          <w:p w:rsidR="00A37D1B" w:rsidRPr="007E48B6" w:rsidRDefault="004A2A50" w:rsidP="00221B3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Please complete all </w:t>
            </w:r>
            <w:r w:rsidR="0051039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relevant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fields </w:t>
            </w:r>
          </w:p>
        </w:tc>
      </w:tr>
      <w:tr w:rsidR="00A37D1B" w:rsidTr="00F16487">
        <w:tc>
          <w:tcPr>
            <w:tcW w:w="1795" w:type="dxa"/>
            <w:shd w:val="clear" w:color="auto" w:fill="DAEEF3" w:themeFill="accent5" w:themeFillTint="33"/>
          </w:tcPr>
          <w:p w:rsidR="00A37D1B" w:rsidRDefault="00A37D1B" w:rsidP="00221B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2D0C"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r w:rsidR="00F35365">
              <w:rPr>
                <w:rFonts w:ascii="Arial" w:hAnsi="Arial" w:cs="Arial"/>
                <w:b/>
                <w:sz w:val="24"/>
                <w:szCs w:val="24"/>
              </w:rPr>
              <w:t xml:space="preserve"> of Proposal</w:t>
            </w:r>
            <w:r w:rsidRPr="005E2D0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A37D1B" w:rsidRPr="005E2D0C" w:rsidRDefault="00A37D1B" w:rsidP="00221B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shd w:val="clear" w:color="auto" w:fill="auto"/>
          </w:tcPr>
          <w:p w:rsidR="00194A4E" w:rsidRDefault="00194A4E" w:rsidP="00AE059F">
            <w:pPr>
              <w:pStyle w:val="Heading2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37D1B" w:rsidRPr="00CC534A" w:rsidRDefault="008A204E" w:rsidP="00AE059F">
            <w:pPr>
              <w:pStyle w:val="Heading2"/>
              <w:outlineLvl w:val="1"/>
              <w:rPr>
                <w:rFonts w:ascii="Arial" w:hAnsi="Arial" w:cs="Arial"/>
                <w:b w:val="0"/>
                <w:color w:val="808080" w:themeColor="background1" w:themeShade="80"/>
                <w:sz w:val="22"/>
                <w:szCs w:val="22"/>
              </w:rPr>
            </w:pPr>
            <w:r w:rsidRPr="00F16487">
              <w:rPr>
                <w:rFonts w:ascii="Arial" w:hAnsi="Arial" w:cs="Arial"/>
                <w:b w:val="0"/>
                <w:sz w:val="22"/>
                <w:szCs w:val="22"/>
              </w:rPr>
              <w:t>Increase access to H</w:t>
            </w:r>
            <w:r w:rsidR="00AE059F" w:rsidRPr="00F16487">
              <w:rPr>
                <w:rFonts w:ascii="Arial" w:hAnsi="Arial" w:cs="Arial"/>
                <w:b w:val="0"/>
                <w:sz w:val="22"/>
                <w:szCs w:val="22"/>
              </w:rPr>
              <w:t xml:space="preserve">epatitis C Virus (HCV) </w:t>
            </w:r>
            <w:r w:rsidRPr="00F16487">
              <w:rPr>
                <w:rFonts w:ascii="Arial" w:hAnsi="Arial" w:cs="Arial"/>
                <w:b w:val="0"/>
                <w:sz w:val="22"/>
                <w:szCs w:val="22"/>
              </w:rPr>
              <w:t>screening across Dorset using point of care testing</w:t>
            </w:r>
            <w:r w:rsidR="00AE059F" w:rsidRPr="00F16487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="008B5F1B" w:rsidRPr="00F16487">
              <w:rPr>
                <w:rFonts w:ascii="Arial" w:hAnsi="Arial" w:cs="Arial"/>
                <w:b w:val="0"/>
                <w:sz w:val="22"/>
                <w:szCs w:val="22"/>
              </w:rPr>
              <w:t>‘Pop-</w:t>
            </w:r>
            <w:r w:rsidR="00E064BC" w:rsidRPr="00F16487">
              <w:rPr>
                <w:rFonts w:ascii="Arial" w:hAnsi="Arial" w:cs="Arial"/>
                <w:b w:val="0"/>
                <w:sz w:val="22"/>
                <w:szCs w:val="22"/>
              </w:rPr>
              <w:t xml:space="preserve">Up’ </w:t>
            </w:r>
            <w:r w:rsidR="00CC534A" w:rsidRPr="00F16487">
              <w:rPr>
                <w:rFonts w:ascii="Arial" w:hAnsi="Arial" w:cs="Arial"/>
                <w:b w:val="0"/>
                <w:sz w:val="22"/>
                <w:szCs w:val="22"/>
              </w:rPr>
              <w:t>community testing clinics</w:t>
            </w:r>
            <w:r w:rsidR="00AE059F" w:rsidRPr="00F1648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16487" w:rsidRPr="00F16487">
              <w:rPr>
                <w:rFonts w:ascii="Arial" w:hAnsi="Arial" w:cs="Arial"/>
                <w:b w:val="0"/>
                <w:sz w:val="22"/>
                <w:szCs w:val="22"/>
              </w:rPr>
              <w:t xml:space="preserve">and offer a </w:t>
            </w:r>
            <w:r w:rsidR="00AE059F" w:rsidRPr="00F16487">
              <w:rPr>
                <w:rFonts w:ascii="Arial" w:hAnsi="Arial" w:cs="Arial"/>
                <w:b w:val="0"/>
                <w:sz w:val="22"/>
                <w:szCs w:val="22"/>
              </w:rPr>
              <w:t>new HCV screening pathway into service</w:t>
            </w:r>
            <w:r w:rsidR="00F16487" w:rsidRPr="00F16487">
              <w:rPr>
                <w:rFonts w:ascii="Arial" w:hAnsi="Arial" w:cs="Arial"/>
                <w:b w:val="0"/>
                <w:sz w:val="22"/>
                <w:szCs w:val="22"/>
              </w:rPr>
              <w:t>s not already carrying out testing.</w:t>
            </w:r>
            <w:r w:rsidR="00AE059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4A2A50" w:rsidTr="00510392">
        <w:tc>
          <w:tcPr>
            <w:tcW w:w="1795" w:type="dxa"/>
            <w:shd w:val="clear" w:color="auto" w:fill="DAEEF3" w:themeFill="accent5" w:themeFillTint="33"/>
          </w:tcPr>
          <w:p w:rsidR="004A2A50" w:rsidRDefault="004A2A50" w:rsidP="00221B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  <w:r w:rsidR="00F35365">
              <w:rPr>
                <w:rFonts w:ascii="Arial" w:hAnsi="Arial" w:cs="Arial"/>
                <w:b/>
                <w:sz w:val="24"/>
                <w:szCs w:val="24"/>
              </w:rPr>
              <w:t xml:space="preserve"> of Initiative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A2A50" w:rsidRDefault="004A2A50" w:rsidP="00221B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2A50" w:rsidRPr="004A2A50" w:rsidRDefault="004A2A50" w:rsidP="00F35365">
            <w:pPr>
              <w:rPr>
                <w:rFonts w:ascii="Arial" w:hAnsi="Arial" w:cs="Arial"/>
                <w:sz w:val="14"/>
                <w:szCs w:val="14"/>
              </w:rPr>
            </w:pPr>
            <w:r w:rsidRPr="004A2A50">
              <w:rPr>
                <w:rFonts w:ascii="Arial" w:hAnsi="Arial" w:cs="Arial"/>
                <w:sz w:val="14"/>
                <w:szCs w:val="14"/>
              </w:rPr>
              <w:t xml:space="preserve">Describe the work </w:t>
            </w:r>
            <w:r w:rsidR="009253A0">
              <w:rPr>
                <w:rFonts w:ascii="Arial" w:hAnsi="Arial" w:cs="Arial"/>
                <w:sz w:val="14"/>
                <w:szCs w:val="14"/>
              </w:rPr>
              <w:t xml:space="preserve">what it </w:t>
            </w:r>
            <w:r w:rsidRPr="004A2A50">
              <w:rPr>
                <w:rFonts w:ascii="Arial" w:hAnsi="Arial" w:cs="Arial"/>
                <w:sz w:val="14"/>
                <w:szCs w:val="14"/>
              </w:rPr>
              <w:t>aims to achieve</w:t>
            </w: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194A4E" w:rsidRDefault="00194A4E" w:rsidP="00DD5A51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DD5A51" w:rsidRPr="0097076A" w:rsidRDefault="00DD5A51" w:rsidP="00DD5A51">
            <w:pPr>
              <w:jc w:val="both"/>
              <w:rPr>
                <w:rFonts w:ascii="Arial" w:hAnsi="Arial" w:cs="Arial"/>
                <w:lang w:val="en-US"/>
              </w:rPr>
            </w:pPr>
            <w:r w:rsidRPr="0097076A">
              <w:rPr>
                <w:rFonts w:ascii="Arial" w:hAnsi="Arial" w:cs="Arial"/>
                <w:lang w:val="en-US"/>
              </w:rPr>
              <w:t>The initiative</w:t>
            </w:r>
            <w:r w:rsidR="00652A35" w:rsidRPr="0097076A">
              <w:rPr>
                <w:rFonts w:ascii="Arial" w:hAnsi="Arial" w:cs="Arial"/>
                <w:lang w:val="en-US"/>
              </w:rPr>
              <w:t xml:space="preserve"> is a joint venture between the Dorset Hepatitis C </w:t>
            </w:r>
            <w:r w:rsidR="00A94002" w:rsidRPr="0097076A">
              <w:rPr>
                <w:rFonts w:ascii="Arial" w:hAnsi="Arial" w:cs="Arial"/>
                <w:lang w:val="en-US"/>
              </w:rPr>
              <w:t xml:space="preserve">Treatment Service </w:t>
            </w:r>
            <w:r w:rsidR="00652A35" w:rsidRPr="0097076A">
              <w:rPr>
                <w:rFonts w:ascii="Arial" w:hAnsi="Arial" w:cs="Arial"/>
                <w:lang w:val="en-US"/>
              </w:rPr>
              <w:t xml:space="preserve">delivered by the </w:t>
            </w:r>
            <w:r w:rsidR="00AE059F" w:rsidRPr="0097076A">
              <w:rPr>
                <w:rFonts w:ascii="Arial" w:hAnsi="Arial" w:cs="Arial"/>
                <w:lang w:val="en-US"/>
              </w:rPr>
              <w:t xml:space="preserve">Dorset </w:t>
            </w:r>
            <w:r w:rsidR="00652A35" w:rsidRPr="0097076A">
              <w:rPr>
                <w:rFonts w:ascii="Arial" w:hAnsi="Arial" w:cs="Arial"/>
                <w:lang w:val="en-US"/>
              </w:rPr>
              <w:t>Liver Nursing Team (LNT)</w:t>
            </w:r>
            <w:r w:rsidR="00AE059F" w:rsidRPr="0097076A">
              <w:rPr>
                <w:rFonts w:ascii="Arial" w:hAnsi="Arial" w:cs="Arial"/>
                <w:lang w:val="en-US"/>
              </w:rPr>
              <w:t xml:space="preserve"> (t</w:t>
            </w:r>
            <w:r w:rsidR="00652A35" w:rsidRPr="0097076A">
              <w:rPr>
                <w:rFonts w:ascii="Arial" w:hAnsi="Arial" w:cs="Arial"/>
                <w:lang w:val="en-US"/>
              </w:rPr>
              <w:t xml:space="preserve">his service </w:t>
            </w:r>
            <w:r w:rsidR="00BA029A" w:rsidRPr="0097076A">
              <w:rPr>
                <w:rFonts w:ascii="Arial" w:hAnsi="Arial" w:cs="Arial"/>
                <w:lang w:val="en-US"/>
              </w:rPr>
              <w:t>represents</w:t>
            </w:r>
            <w:r w:rsidR="00652A35" w:rsidRPr="0097076A">
              <w:rPr>
                <w:rFonts w:ascii="Arial" w:hAnsi="Arial" w:cs="Arial"/>
                <w:lang w:val="en-US"/>
              </w:rPr>
              <w:t xml:space="preserve"> one of the three hub hospitals that make up the </w:t>
            </w:r>
            <w:proofErr w:type="spellStart"/>
            <w:r w:rsidR="00652A35" w:rsidRPr="0097076A">
              <w:rPr>
                <w:rFonts w:ascii="Arial" w:hAnsi="Arial" w:cs="Arial"/>
                <w:lang w:val="en-US"/>
              </w:rPr>
              <w:t>Wessex</w:t>
            </w:r>
            <w:proofErr w:type="spellEnd"/>
            <w:r w:rsidR="00652A35" w:rsidRPr="0097076A">
              <w:rPr>
                <w:rFonts w:ascii="Arial" w:hAnsi="Arial" w:cs="Arial"/>
                <w:lang w:val="en-US"/>
              </w:rPr>
              <w:t xml:space="preserve"> Hepatitis C Treatment Operational Delivery Network</w:t>
            </w:r>
            <w:r w:rsidR="00AE059F" w:rsidRPr="0097076A">
              <w:rPr>
                <w:rFonts w:ascii="Arial" w:hAnsi="Arial" w:cs="Arial"/>
                <w:lang w:val="en-US"/>
              </w:rPr>
              <w:t>)</w:t>
            </w:r>
            <w:r w:rsidRPr="0097076A">
              <w:rPr>
                <w:rFonts w:ascii="Arial" w:hAnsi="Arial" w:cs="Arial"/>
                <w:lang w:val="en-US"/>
              </w:rPr>
              <w:t>, Avon and Wiltshire Mental Health Partnership NHS Trust</w:t>
            </w:r>
            <w:r w:rsidR="000A7434" w:rsidRPr="0097076A">
              <w:rPr>
                <w:rFonts w:ascii="Arial" w:hAnsi="Arial" w:cs="Arial"/>
                <w:lang w:val="en-US"/>
              </w:rPr>
              <w:t xml:space="preserve"> (AWP)</w:t>
            </w:r>
            <w:r w:rsidRPr="0097076A">
              <w:rPr>
                <w:rFonts w:ascii="Arial" w:hAnsi="Arial" w:cs="Arial"/>
                <w:lang w:val="en-US"/>
              </w:rPr>
              <w:t xml:space="preserve"> locality </w:t>
            </w:r>
            <w:r w:rsidR="00BA029A" w:rsidRPr="0097076A">
              <w:rPr>
                <w:rFonts w:ascii="Arial" w:hAnsi="Arial" w:cs="Arial"/>
                <w:lang w:val="en-US"/>
              </w:rPr>
              <w:t xml:space="preserve">Blood Borne Virus </w:t>
            </w:r>
            <w:r w:rsidR="00652A35" w:rsidRPr="0097076A">
              <w:rPr>
                <w:rFonts w:ascii="Arial" w:hAnsi="Arial" w:cs="Arial"/>
                <w:lang w:val="en-US"/>
              </w:rPr>
              <w:t>(</w:t>
            </w:r>
            <w:r w:rsidRPr="0097076A">
              <w:rPr>
                <w:rFonts w:ascii="Arial" w:hAnsi="Arial" w:cs="Arial"/>
                <w:lang w:val="en-US"/>
              </w:rPr>
              <w:t>BBV</w:t>
            </w:r>
            <w:r w:rsidR="00652A35" w:rsidRPr="0097076A">
              <w:rPr>
                <w:rFonts w:ascii="Arial" w:hAnsi="Arial" w:cs="Arial"/>
                <w:lang w:val="en-US"/>
              </w:rPr>
              <w:t>)</w:t>
            </w:r>
            <w:r w:rsidRPr="0097076A">
              <w:rPr>
                <w:rFonts w:ascii="Arial" w:hAnsi="Arial" w:cs="Arial"/>
                <w:lang w:val="en-US"/>
              </w:rPr>
              <w:t xml:space="preserve"> nurses </w:t>
            </w:r>
            <w:r w:rsidR="00AE059F" w:rsidRPr="0097076A">
              <w:rPr>
                <w:rFonts w:ascii="Arial" w:hAnsi="Arial" w:cs="Arial"/>
                <w:lang w:val="en-US"/>
              </w:rPr>
              <w:t>(</w:t>
            </w:r>
            <w:r w:rsidR="00AE059F" w:rsidRPr="0097076A">
              <w:rPr>
                <w:rFonts w:ascii="Arial" w:hAnsi="Arial" w:cs="Arial"/>
              </w:rPr>
              <w:t>NHS</w:t>
            </w:r>
            <w:r w:rsidR="00BA029A" w:rsidRPr="0097076A">
              <w:rPr>
                <w:rFonts w:ascii="Arial" w:hAnsi="Arial" w:cs="Arial"/>
              </w:rPr>
              <w:t xml:space="preserve"> </w:t>
            </w:r>
            <w:r w:rsidR="00AE059F" w:rsidRPr="0097076A">
              <w:rPr>
                <w:rFonts w:ascii="Arial" w:hAnsi="Arial" w:cs="Arial"/>
              </w:rPr>
              <w:t>SMPA Member</w:t>
            </w:r>
            <w:r w:rsidR="00BA029A" w:rsidRPr="0097076A">
              <w:rPr>
                <w:rFonts w:ascii="Arial" w:hAnsi="Arial" w:cs="Arial"/>
              </w:rPr>
              <w:t>s</w:t>
            </w:r>
            <w:r w:rsidR="00AE059F" w:rsidRPr="0097076A">
              <w:rPr>
                <w:rFonts w:ascii="Arial" w:hAnsi="Arial" w:cs="Arial"/>
                <w:lang w:val="en-US"/>
              </w:rPr>
              <w:t xml:space="preserve">) </w:t>
            </w:r>
            <w:r w:rsidRPr="0097076A">
              <w:rPr>
                <w:rFonts w:ascii="Arial" w:hAnsi="Arial" w:cs="Arial"/>
                <w:lang w:val="en-US"/>
              </w:rPr>
              <w:t>and B</w:t>
            </w:r>
            <w:r w:rsidR="00BA029A" w:rsidRPr="0097076A">
              <w:rPr>
                <w:rFonts w:ascii="Arial" w:hAnsi="Arial" w:cs="Arial"/>
                <w:lang w:val="en-US"/>
              </w:rPr>
              <w:t>ournemouth Poole and Christchurch (B</w:t>
            </w:r>
            <w:r w:rsidRPr="0097076A">
              <w:rPr>
                <w:rFonts w:ascii="Arial" w:hAnsi="Arial" w:cs="Arial"/>
                <w:lang w:val="en-US"/>
              </w:rPr>
              <w:t>CP</w:t>
            </w:r>
            <w:r w:rsidR="00BA029A" w:rsidRPr="0097076A">
              <w:rPr>
                <w:rFonts w:ascii="Arial" w:hAnsi="Arial" w:cs="Arial"/>
                <w:lang w:val="en-US"/>
              </w:rPr>
              <w:t>)</w:t>
            </w:r>
            <w:r w:rsidRPr="0097076A">
              <w:rPr>
                <w:rFonts w:ascii="Arial" w:hAnsi="Arial" w:cs="Arial"/>
                <w:lang w:val="en-US"/>
              </w:rPr>
              <w:t xml:space="preserve"> Council Drug and Alcohol Commissioning Team</w:t>
            </w:r>
            <w:r w:rsidR="00652A35" w:rsidRPr="0097076A">
              <w:rPr>
                <w:rFonts w:ascii="Arial" w:hAnsi="Arial" w:cs="Arial"/>
                <w:lang w:val="en-US"/>
              </w:rPr>
              <w:t xml:space="preserve"> (DACT)</w:t>
            </w:r>
            <w:r w:rsidRPr="0097076A">
              <w:rPr>
                <w:rFonts w:ascii="Arial" w:hAnsi="Arial" w:cs="Arial"/>
                <w:lang w:val="en-US"/>
              </w:rPr>
              <w:t>.</w:t>
            </w:r>
            <w:r w:rsidR="007F0D87">
              <w:rPr>
                <w:rFonts w:ascii="Arial" w:hAnsi="Arial" w:cs="Arial"/>
                <w:lang w:val="en-US"/>
              </w:rPr>
              <w:t xml:space="preserve"> </w:t>
            </w:r>
            <w:r w:rsidR="00B32E20">
              <w:rPr>
                <w:rFonts w:ascii="Arial" w:hAnsi="Arial" w:cs="Arial"/>
                <w:lang w:val="en-US"/>
              </w:rPr>
              <w:t xml:space="preserve">It will link with </w:t>
            </w:r>
            <w:r w:rsidR="00B32E20" w:rsidRPr="007F0D87">
              <w:rPr>
                <w:rFonts w:ascii="Arial" w:hAnsi="Arial" w:cs="Arial"/>
                <w:lang w:val="en-US"/>
              </w:rPr>
              <w:t xml:space="preserve">other initiatives coming forward in our area including the Peer Support </w:t>
            </w:r>
            <w:proofErr w:type="spellStart"/>
            <w:r w:rsidR="00B32E20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="00024910">
              <w:rPr>
                <w:rFonts w:ascii="Arial" w:hAnsi="Arial" w:cs="Arial"/>
                <w:lang w:val="en-US"/>
              </w:rPr>
              <w:t xml:space="preserve"> le</w:t>
            </w:r>
            <w:r w:rsidR="00B32E20" w:rsidRPr="007F0D87">
              <w:rPr>
                <w:rFonts w:ascii="Arial" w:hAnsi="Arial" w:cs="Arial"/>
                <w:lang w:val="en-US"/>
              </w:rPr>
              <w:t xml:space="preserve">d by the Hepatitis C Trust and the </w:t>
            </w:r>
            <w:r w:rsidR="00B32E20">
              <w:rPr>
                <w:rFonts w:ascii="Arial" w:hAnsi="Arial" w:cs="Arial"/>
                <w:lang w:val="en-US"/>
              </w:rPr>
              <w:t>regional c</w:t>
            </w:r>
            <w:r w:rsidR="00B32E20" w:rsidRPr="007F0D87">
              <w:rPr>
                <w:rFonts w:ascii="Arial" w:hAnsi="Arial" w:cs="Arial"/>
                <w:lang w:val="en-US"/>
              </w:rPr>
              <w:t>oordination / support roles within SMPA and Addaction once the</w:t>
            </w:r>
            <w:r w:rsidR="00B32E20">
              <w:rPr>
                <w:rFonts w:ascii="Arial" w:hAnsi="Arial" w:cs="Arial"/>
                <w:lang w:val="en-US"/>
              </w:rPr>
              <w:t>y are appointed</w:t>
            </w:r>
            <w:r w:rsidR="00B32E20" w:rsidRPr="007F0D87">
              <w:rPr>
                <w:rFonts w:ascii="Arial" w:hAnsi="Arial" w:cs="Arial"/>
                <w:lang w:val="en-US"/>
              </w:rPr>
              <w:t>.</w:t>
            </w:r>
          </w:p>
          <w:p w:rsidR="00DD5A51" w:rsidRPr="00DD5A51" w:rsidRDefault="00DD5A51" w:rsidP="00DD5A51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DD5A51" w:rsidRDefault="00DD5A51" w:rsidP="00DD5A5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</w:t>
            </w:r>
            <w:r w:rsidRPr="00DD5A51">
              <w:rPr>
                <w:rFonts w:ascii="Arial" w:hAnsi="Arial" w:cs="Arial"/>
                <w:lang w:val="en-US"/>
              </w:rPr>
              <w:t xml:space="preserve"> will pool resources to enable monthly community </w:t>
            </w:r>
            <w:r w:rsidR="008B5F1B">
              <w:rPr>
                <w:rFonts w:ascii="Arial" w:hAnsi="Arial" w:cs="Arial"/>
                <w:lang w:val="en-US"/>
              </w:rPr>
              <w:t>Pop-Up</w:t>
            </w:r>
            <w:r w:rsidRPr="00DD5A51">
              <w:rPr>
                <w:rFonts w:ascii="Arial" w:hAnsi="Arial" w:cs="Arial"/>
                <w:lang w:val="en-US"/>
              </w:rPr>
              <w:t xml:space="preserve"> hepatitis C testing clinics across Dorset to target people who have been put a</w:t>
            </w:r>
            <w:r w:rsidR="00F16487">
              <w:rPr>
                <w:rFonts w:ascii="Arial" w:hAnsi="Arial" w:cs="Arial"/>
                <w:lang w:val="en-US"/>
              </w:rPr>
              <w:t>t</w:t>
            </w:r>
            <w:r w:rsidRPr="00DD5A51">
              <w:rPr>
                <w:rFonts w:ascii="Arial" w:hAnsi="Arial" w:cs="Arial"/>
                <w:lang w:val="en-US"/>
              </w:rPr>
              <w:t xml:space="preserve"> risk of infection, or those who are living with hepatitis C and have not yet taken up treatment</w:t>
            </w:r>
            <w:r w:rsidRPr="00F16487">
              <w:rPr>
                <w:rFonts w:ascii="Arial" w:hAnsi="Arial" w:cs="Arial"/>
                <w:lang w:val="en-US"/>
              </w:rPr>
              <w:t>.</w:t>
            </w:r>
            <w:r w:rsidR="00AE059F" w:rsidRPr="00F16487">
              <w:rPr>
                <w:rFonts w:ascii="Arial" w:hAnsi="Arial" w:cs="Arial"/>
                <w:lang w:val="en-US"/>
              </w:rPr>
              <w:t xml:space="preserve"> In </w:t>
            </w:r>
            <w:r w:rsidR="00F16487" w:rsidRPr="00F16487">
              <w:rPr>
                <w:rFonts w:ascii="Arial" w:hAnsi="Arial" w:cs="Arial"/>
                <w:lang w:val="en-US"/>
              </w:rPr>
              <w:t>addition,</w:t>
            </w:r>
            <w:r w:rsidR="00AE059F" w:rsidRPr="00F16487">
              <w:rPr>
                <w:rFonts w:ascii="Arial" w:hAnsi="Arial" w:cs="Arial"/>
                <w:lang w:val="en-US"/>
              </w:rPr>
              <w:t xml:space="preserve"> we will roll-out a new HCV screening </w:t>
            </w:r>
            <w:r w:rsidR="00BA029A" w:rsidRPr="00F16487">
              <w:rPr>
                <w:rFonts w:ascii="Arial" w:hAnsi="Arial" w:cs="Arial"/>
                <w:lang w:val="en-US"/>
              </w:rPr>
              <w:t xml:space="preserve">and treatment </w:t>
            </w:r>
            <w:r w:rsidR="00AE059F" w:rsidRPr="00F16487">
              <w:rPr>
                <w:rFonts w:ascii="Arial" w:hAnsi="Arial" w:cs="Arial"/>
                <w:lang w:val="en-US"/>
              </w:rPr>
              <w:t xml:space="preserve">pathway that enables </w:t>
            </w:r>
            <w:r w:rsidR="00F16487" w:rsidRPr="00F16487">
              <w:rPr>
                <w:rFonts w:ascii="Arial" w:hAnsi="Arial" w:cs="Arial"/>
                <w:lang w:val="en-US"/>
              </w:rPr>
              <w:t>services (</w:t>
            </w:r>
            <w:r w:rsidR="00F16487">
              <w:rPr>
                <w:rFonts w:ascii="Arial" w:hAnsi="Arial" w:cs="Arial"/>
                <w:lang w:val="en-US"/>
              </w:rPr>
              <w:t>other than the</w:t>
            </w:r>
            <w:r w:rsidR="00F16487" w:rsidRPr="00F16487">
              <w:rPr>
                <w:rFonts w:ascii="Arial" w:hAnsi="Arial" w:cs="Arial"/>
                <w:lang w:val="en-US"/>
              </w:rPr>
              <w:t xml:space="preserve"> drug and alcohol treatment provision) </w:t>
            </w:r>
            <w:r w:rsidR="00AE059F" w:rsidRPr="00F16487">
              <w:rPr>
                <w:rFonts w:ascii="Arial" w:hAnsi="Arial" w:cs="Arial"/>
                <w:lang w:val="en-US"/>
              </w:rPr>
              <w:t xml:space="preserve">who are in contact with clients at risk of </w:t>
            </w:r>
            <w:r w:rsidR="002C2969" w:rsidRPr="00F16487">
              <w:rPr>
                <w:rFonts w:ascii="Arial" w:hAnsi="Arial" w:cs="Arial"/>
                <w:lang w:val="en-US"/>
              </w:rPr>
              <w:t xml:space="preserve">HCV </w:t>
            </w:r>
            <w:r w:rsidR="00AE059F" w:rsidRPr="00F16487">
              <w:rPr>
                <w:rFonts w:ascii="Arial" w:hAnsi="Arial" w:cs="Arial"/>
                <w:lang w:val="en-US"/>
              </w:rPr>
              <w:t>to offer point of care screening with oral swab testing.</w:t>
            </w:r>
          </w:p>
          <w:p w:rsidR="0003273C" w:rsidRDefault="0003273C" w:rsidP="00DD5A51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194A4E" w:rsidRDefault="0003273C" w:rsidP="00DD5A5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aim of the initiative will be to test</w:t>
            </w:r>
            <w:r w:rsidR="00CC534A">
              <w:rPr>
                <w:rFonts w:ascii="Arial" w:hAnsi="Arial" w:cs="Arial"/>
                <w:lang w:val="en-US"/>
              </w:rPr>
              <w:t xml:space="preserve"> 400 people</w:t>
            </w:r>
            <w:r>
              <w:rPr>
                <w:rFonts w:ascii="Arial" w:hAnsi="Arial" w:cs="Arial"/>
                <w:lang w:val="en-US"/>
              </w:rPr>
              <w:t xml:space="preserve"> and treat</w:t>
            </w:r>
            <w:r w:rsidR="003B78BA">
              <w:rPr>
                <w:rFonts w:ascii="Arial" w:hAnsi="Arial" w:cs="Arial"/>
                <w:lang w:val="en-US"/>
              </w:rPr>
              <w:t xml:space="preserve"> </w:t>
            </w:r>
            <w:r w:rsidR="00CC534A">
              <w:rPr>
                <w:rFonts w:ascii="Arial" w:hAnsi="Arial" w:cs="Arial"/>
                <w:lang w:val="en-US"/>
              </w:rPr>
              <w:t>52</w:t>
            </w:r>
            <w:r w:rsidRPr="003B78BA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="00DC6254">
              <w:rPr>
                <w:rFonts w:ascii="Arial" w:hAnsi="Arial" w:cs="Arial"/>
                <w:lang w:val="en-US"/>
              </w:rPr>
              <w:t>people who</w:t>
            </w:r>
            <w:r>
              <w:rPr>
                <w:rFonts w:ascii="Arial" w:hAnsi="Arial" w:cs="Arial"/>
                <w:lang w:val="en-US"/>
              </w:rPr>
              <w:t xml:space="preserve"> are not engaging with local drug and alcohol treatment services</w:t>
            </w:r>
            <w:r w:rsidR="003B78BA">
              <w:rPr>
                <w:rFonts w:ascii="Arial" w:hAnsi="Arial" w:cs="Arial"/>
                <w:lang w:val="en-US"/>
              </w:rPr>
              <w:t xml:space="preserve"> where testing and treatment pathways are already in place</w:t>
            </w:r>
            <w:r>
              <w:rPr>
                <w:rFonts w:ascii="Arial" w:hAnsi="Arial" w:cs="Arial"/>
                <w:lang w:val="en-US"/>
              </w:rPr>
              <w:t xml:space="preserve"> (e.g. people in recovery and no longer accessing services, people who may struggle to engage due to</w:t>
            </w:r>
            <w:r w:rsidR="003B78BA">
              <w:rPr>
                <w:rFonts w:ascii="Arial" w:hAnsi="Arial" w:cs="Arial"/>
                <w:lang w:val="en-US"/>
              </w:rPr>
              <w:t xml:space="preserve"> the</w:t>
            </w:r>
            <w:r>
              <w:rPr>
                <w:rFonts w:ascii="Arial" w:hAnsi="Arial" w:cs="Arial"/>
                <w:lang w:val="en-US"/>
              </w:rPr>
              <w:t xml:space="preserve"> complexity of their nee</w:t>
            </w:r>
            <w:r w:rsidR="003B78BA">
              <w:rPr>
                <w:rFonts w:ascii="Arial" w:hAnsi="Arial" w:cs="Arial"/>
                <w:lang w:val="en-US"/>
              </w:rPr>
              <w:t>ds,</w:t>
            </w:r>
            <w:r>
              <w:rPr>
                <w:rFonts w:ascii="Arial" w:hAnsi="Arial" w:cs="Arial"/>
                <w:lang w:val="en-US"/>
              </w:rPr>
              <w:t xml:space="preserve"> and people at risk but who do need to access drug and alcohol</w:t>
            </w:r>
            <w:r w:rsidR="003B78BA">
              <w:rPr>
                <w:rFonts w:ascii="Arial" w:hAnsi="Arial" w:cs="Arial"/>
                <w:lang w:val="en-US"/>
              </w:rPr>
              <w:t xml:space="preserve"> treatment).</w:t>
            </w:r>
          </w:p>
          <w:p w:rsidR="00194A4E" w:rsidRDefault="00194A4E" w:rsidP="00DD5A51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03273C" w:rsidRPr="00DD5A51" w:rsidRDefault="002B27BA" w:rsidP="00DD5A5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These figures are based on the current population w</w:t>
            </w:r>
            <w:r w:rsidR="00194A4E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 xml:space="preserve"> screen</w:t>
            </w:r>
            <w:r w:rsidR="00194A4E">
              <w:rPr>
                <w:rFonts w:ascii="Arial" w:hAnsi="Arial" w:cs="Arial"/>
                <w:lang w:val="en-US"/>
              </w:rPr>
              <w:t xml:space="preserve"> for HCV </w:t>
            </w:r>
            <w:r>
              <w:rPr>
                <w:rFonts w:ascii="Arial" w:hAnsi="Arial" w:cs="Arial"/>
                <w:lang w:val="en-US"/>
              </w:rPr>
              <w:t>within drug and alcohol services</w:t>
            </w:r>
            <w:r w:rsidR="00194A4E">
              <w:rPr>
                <w:rFonts w:ascii="Arial" w:hAnsi="Arial" w:cs="Arial"/>
                <w:lang w:val="en-US"/>
              </w:rPr>
              <w:t xml:space="preserve"> </w:t>
            </w:r>
            <w:r w:rsidR="002B4B36">
              <w:rPr>
                <w:rFonts w:ascii="Arial" w:hAnsi="Arial" w:cs="Arial"/>
                <w:lang w:val="en-US"/>
              </w:rPr>
              <w:t xml:space="preserve">and the percentage of these </w:t>
            </w:r>
            <w:r w:rsidR="00194A4E">
              <w:rPr>
                <w:rFonts w:ascii="Arial" w:hAnsi="Arial" w:cs="Arial"/>
                <w:lang w:val="en-US"/>
              </w:rPr>
              <w:t>who</w:t>
            </w:r>
            <w:r w:rsidR="002B4B36">
              <w:rPr>
                <w:rFonts w:ascii="Arial" w:hAnsi="Arial" w:cs="Arial"/>
                <w:lang w:val="en-US"/>
              </w:rPr>
              <w:t xml:space="preserve"> would</w:t>
            </w:r>
            <w:r w:rsidR="00194A4E">
              <w:rPr>
                <w:rFonts w:ascii="Arial" w:hAnsi="Arial" w:cs="Arial"/>
                <w:lang w:val="en-US"/>
              </w:rPr>
              <w:t xml:space="preserve"> require Genotyping </w:t>
            </w:r>
            <w:r w:rsidR="002B4B36">
              <w:rPr>
                <w:rFonts w:ascii="Arial" w:hAnsi="Arial" w:cs="Arial"/>
                <w:lang w:val="en-US"/>
              </w:rPr>
              <w:t>by DBST pre-</w:t>
            </w:r>
            <w:r w:rsidR="00194A4E">
              <w:rPr>
                <w:rFonts w:ascii="Arial" w:hAnsi="Arial" w:cs="Arial"/>
                <w:lang w:val="en-US"/>
              </w:rPr>
              <w:t>treatment and the number we anticipate being able to screen within a single Pop-Up clinic.</w:t>
            </w:r>
          </w:p>
          <w:p w:rsidR="007F0D87" w:rsidRDefault="007F0D87" w:rsidP="00DD5A51">
            <w:pPr>
              <w:rPr>
                <w:lang w:val="en-US"/>
              </w:rPr>
            </w:pPr>
          </w:p>
          <w:p w:rsidR="003B78BA" w:rsidRPr="00C5656A" w:rsidRDefault="003B78BA" w:rsidP="00DD5A51">
            <w:pPr>
              <w:rPr>
                <w:rFonts w:ascii="Arial" w:hAnsi="Arial" w:cs="Arial"/>
                <w:lang w:val="en-US"/>
              </w:rPr>
            </w:pPr>
            <w:r w:rsidRPr="00C5656A">
              <w:rPr>
                <w:rFonts w:ascii="Arial" w:hAnsi="Arial" w:cs="Arial"/>
                <w:lang w:val="en-US"/>
              </w:rPr>
              <w:t>We will achieve this by:</w:t>
            </w:r>
          </w:p>
          <w:p w:rsidR="003B78BA" w:rsidRPr="00DD5A51" w:rsidRDefault="003B78BA" w:rsidP="00DD5A51">
            <w:pPr>
              <w:rPr>
                <w:lang w:val="en-US"/>
              </w:rPr>
            </w:pPr>
          </w:p>
          <w:p w:rsidR="003B78BA" w:rsidRDefault="003B78BA" w:rsidP="00E064BC">
            <w:pPr>
              <w:pStyle w:val="Heading2"/>
              <w:numPr>
                <w:ilvl w:val="0"/>
                <w:numId w:val="10"/>
              </w:numPr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Increasing</w:t>
            </w:r>
            <w:r w:rsidR="00E064BC" w:rsidRPr="001200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064BC" w:rsidRPr="00DD5A51">
              <w:rPr>
                <w:rFonts w:ascii="Arial" w:hAnsi="Arial" w:cs="Arial"/>
                <w:b w:val="0"/>
                <w:sz w:val="22"/>
                <w:szCs w:val="22"/>
              </w:rPr>
              <w:t xml:space="preserve">awareness </w:t>
            </w:r>
            <w:r w:rsidR="0012009A" w:rsidRPr="0012009A">
              <w:rPr>
                <w:rFonts w:ascii="Arial" w:hAnsi="Arial" w:cs="Arial"/>
                <w:b w:val="0"/>
                <w:sz w:val="22"/>
                <w:szCs w:val="22"/>
              </w:rPr>
              <w:t xml:space="preserve">of </w:t>
            </w:r>
            <w:r w:rsidR="004E6533">
              <w:rPr>
                <w:rFonts w:ascii="Arial" w:hAnsi="Arial" w:cs="Arial"/>
                <w:b w:val="0"/>
                <w:sz w:val="22"/>
                <w:szCs w:val="22"/>
              </w:rPr>
              <w:t xml:space="preserve">hepatitis C, </w:t>
            </w:r>
            <w:r w:rsidR="00E064BC" w:rsidRPr="0012009A">
              <w:rPr>
                <w:rFonts w:ascii="Arial" w:hAnsi="Arial" w:cs="Arial"/>
                <w:b w:val="0"/>
                <w:sz w:val="22"/>
                <w:szCs w:val="22"/>
              </w:rPr>
              <w:t>testing</w:t>
            </w:r>
            <w:r w:rsidR="004E6533">
              <w:rPr>
                <w:rFonts w:ascii="Arial" w:hAnsi="Arial" w:cs="Arial"/>
                <w:b w:val="0"/>
                <w:sz w:val="22"/>
                <w:szCs w:val="22"/>
              </w:rPr>
              <w:t xml:space="preserve"> and </w:t>
            </w:r>
            <w:r w:rsidR="009D568F">
              <w:rPr>
                <w:rFonts w:ascii="Arial" w:hAnsi="Arial" w:cs="Arial"/>
                <w:b w:val="0"/>
                <w:sz w:val="22"/>
                <w:szCs w:val="22"/>
              </w:rPr>
              <w:t xml:space="preserve">new </w:t>
            </w:r>
            <w:r w:rsidR="004E6533">
              <w:rPr>
                <w:rFonts w:ascii="Arial" w:hAnsi="Arial" w:cs="Arial"/>
                <w:b w:val="0"/>
                <w:sz w:val="22"/>
                <w:szCs w:val="22"/>
              </w:rPr>
              <w:t>treatment</w:t>
            </w:r>
            <w:r w:rsidR="009D568F">
              <w:rPr>
                <w:rFonts w:ascii="Arial" w:hAnsi="Arial" w:cs="Arial"/>
                <w:b w:val="0"/>
                <w:sz w:val="22"/>
                <w:szCs w:val="22"/>
              </w:rPr>
              <w:t xml:space="preserve">s </w:t>
            </w:r>
            <w:r w:rsidR="004E6533">
              <w:rPr>
                <w:rFonts w:ascii="Arial" w:hAnsi="Arial" w:cs="Arial"/>
                <w:b w:val="0"/>
                <w:sz w:val="22"/>
                <w:szCs w:val="22"/>
              </w:rPr>
              <w:t>to the pan-Dorset community</w:t>
            </w:r>
            <w:r w:rsidR="0012009A" w:rsidRPr="001200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064BC" w:rsidRPr="0012009A">
              <w:rPr>
                <w:rFonts w:ascii="Arial" w:hAnsi="Arial" w:cs="Arial"/>
                <w:b w:val="0"/>
                <w:sz w:val="22"/>
                <w:szCs w:val="22"/>
              </w:rPr>
              <w:t xml:space="preserve">through </w:t>
            </w:r>
            <w:r w:rsidR="0012009A" w:rsidRPr="0012009A">
              <w:rPr>
                <w:rFonts w:ascii="Arial" w:hAnsi="Arial" w:cs="Arial"/>
                <w:b w:val="0"/>
                <w:sz w:val="22"/>
                <w:szCs w:val="22"/>
              </w:rPr>
              <w:t xml:space="preserve">the </w:t>
            </w:r>
            <w:r w:rsidR="00E064BC" w:rsidRPr="0012009A">
              <w:rPr>
                <w:rFonts w:ascii="Arial" w:hAnsi="Arial" w:cs="Arial"/>
                <w:b w:val="0"/>
                <w:sz w:val="22"/>
                <w:szCs w:val="22"/>
              </w:rPr>
              <w:t>local press</w:t>
            </w:r>
            <w:r w:rsidR="0012009A" w:rsidRPr="0012009A">
              <w:rPr>
                <w:rFonts w:ascii="Arial" w:hAnsi="Arial" w:cs="Arial"/>
                <w:b w:val="0"/>
                <w:sz w:val="22"/>
                <w:szCs w:val="22"/>
              </w:rPr>
              <w:t>, posters at community locations</w:t>
            </w:r>
            <w:r w:rsidR="004E6533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="0012009A" w:rsidRPr="0012009A">
              <w:rPr>
                <w:rFonts w:ascii="Arial" w:hAnsi="Arial" w:cs="Arial"/>
                <w:b w:val="0"/>
                <w:sz w:val="22"/>
                <w:szCs w:val="22"/>
              </w:rPr>
              <w:t>leaflets</w:t>
            </w:r>
            <w:r w:rsidR="004E6533">
              <w:rPr>
                <w:rFonts w:ascii="Arial" w:hAnsi="Arial" w:cs="Arial"/>
                <w:b w:val="0"/>
                <w:sz w:val="22"/>
                <w:szCs w:val="22"/>
              </w:rPr>
              <w:t xml:space="preserve"> and</w:t>
            </w:r>
            <w:r w:rsidR="0012009A" w:rsidRPr="0012009A">
              <w:rPr>
                <w:rFonts w:ascii="Arial" w:hAnsi="Arial" w:cs="Arial"/>
                <w:b w:val="0"/>
                <w:sz w:val="22"/>
                <w:szCs w:val="22"/>
              </w:rPr>
              <w:t xml:space="preserve"> local social media sites already in place.</w:t>
            </w:r>
            <w:r w:rsidR="00D7044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2B4B36" w:rsidRPr="002B4B36">
              <w:rPr>
                <w:rFonts w:ascii="Arial" w:hAnsi="Arial" w:cs="Arial"/>
                <w:b w:val="0"/>
                <w:sz w:val="22"/>
                <w:szCs w:val="22"/>
              </w:rPr>
              <w:t>Th</w:t>
            </w:r>
            <w:r w:rsidR="002B4B36">
              <w:rPr>
                <w:rFonts w:ascii="Arial" w:hAnsi="Arial" w:cs="Arial"/>
                <w:b w:val="0"/>
                <w:sz w:val="22"/>
                <w:szCs w:val="22"/>
              </w:rPr>
              <w:t>is</w:t>
            </w:r>
            <w:r w:rsidR="00D70446">
              <w:rPr>
                <w:rFonts w:ascii="Arial" w:hAnsi="Arial" w:cs="Arial"/>
                <w:b w:val="0"/>
                <w:sz w:val="22"/>
                <w:szCs w:val="22"/>
              </w:rPr>
              <w:t xml:space="preserve"> information will advertise the community </w:t>
            </w:r>
            <w:r w:rsidR="008B5F1B">
              <w:rPr>
                <w:rFonts w:ascii="Arial" w:hAnsi="Arial" w:cs="Arial"/>
                <w:b w:val="0"/>
                <w:sz w:val="22"/>
                <w:szCs w:val="22"/>
              </w:rPr>
              <w:t>Pop-Up</w:t>
            </w:r>
            <w:r w:rsidR="00D70446">
              <w:rPr>
                <w:rFonts w:ascii="Arial" w:hAnsi="Arial" w:cs="Arial"/>
                <w:b w:val="0"/>
                <w:sz w:val="22"/>
                <w:szCs w:val="22"/>
              </w:rPr>
              <w:t xml:space="preserve"> clinic venues, the advancements in treatment and the criteria for getting a test.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94135">
              <w:rPr>
                <w:rFonts w:ascii="Arial" w:hAnsi="Arial" w:cs="Arial"/>
                <w:b w:val="0"/>
                <w:sz w:val="22"/>
                <w:szCs w:val="22"/>
              </w:rPr>
              <w:t>We will also raise awareness through meeting with key stakeholders who can support people to access the Pop-Up clinic venues (e.g. homelessness staff, floating support staff, CMHT staff).</w:t>
            </w:r>
          </w:p>
          <w:p w:rsidR="00194A4E" w:rsidRPr="00194A4E" w:rsidRDefault="00194A4E" w:rsidP="00194A4E">
            <w:pPr>
              <w:rPr>
                <w:lang w:val="en-US"/>
              </w:rPr>
            </w:pPr>
          </w:p>
          <w:p w:rsidR="003B78BA" w:rsidRDefault="003B78BA" w:rsidP="003B78BA">
            <w:pPr>
              <w:pStyle w:val="Heading2"/>
              <w:ind w:left="72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194A4E" w:rsidRDefault="00194A4E" w:rsidP="00194A4E">
            <w:pPr>
              <w:pStyle w:val="ListParagraph"/>
              <w:jc w:val="both"/>
              <w:rPr>
                <w:rFonts w:ascii="Arial" w:hAnsi="Arial" w:cs="Arial"/>
                <w:lang w:val="en-US"/>
              </w:rPr>
            </w:pPr>
          </w:p>
          <w:p w:rsidR="000A7434" w:rsidRPr="00275FFB" w:rsidRDefault="000A7434" w:rsidP="009E341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n-US"/>
              </w:rPr>
            </w:pPr>
            <w:r w:rsidRPr="00170FCF">
              <w:rPr>
                <w:rFonts w:ascii="Arial" w:hAnsi="Arial" w:cs="Arial"/>
                <w:lang w:val="en-US"/>
              </w:rPr>
              <w:lastRenderedPageBreak/>
              <w:t xml:space="preserve">Through local intelligence we </w:t>
            </w:r>
            <w:r w:rsidR="00C5656A">
              <w:rPr>
                <w:rFonts w:ascii="Arial" w:hAnsi="Arial" w:cs="Arial"/>
                <w:lang w:val="en-US"/>
              </w:rPr>
              <w:t>will</w:t>
            </w:r>
            <w:r w:rsidR="008B5F1B">
              <w:rPr>
                <w:rFonts w:ascii="Arial" w:hAnsi="Arial" w:cs="Arial"/>
                <w:lang w:val="en-US"/>
              </w:rPr>
              <w:t xml:space="preserve"> target locations for the Pop-U</w:t>
            </w:r>
            <w:r w:rsidRPr="00170FCF">
              <w:rPr>
                <w:rFonts w:ascii="Arial" w:hAnsi="Arial" w:cs="Arial"/>
                <w:lang w:val="en-US"/>
              </w:rPr>
              <w:t xml:space="preserve">p clinics based on need. </w:t>
            </w:r>
            <w:r w:rsidR="00170FCF">
              <w:rPr>
                <w:rFonts w:ascii="Arial" w:hAnsi="Arial" w:cs="Arial"/>
                <w:lang w:val="en-US"/>
              </w:rPr>
              <w:t xml:space="preserve">Clinics will </w:t>
            </w:r>
            <w:r w:rsidR="009D568F">
              <w:rPr>
                <w:rFonts w:ascii="Arial" w:hAnsi="Arial" w:cs="Arial"/>
                <w:lang w:val="en-US"/>
              </w:rPr>
              <w:t xml:space="preserve">not run in isolation but </w:t>
            </w:r>
            <w:r w:rsidR="00170FCF">
              <w:rPr>
                <w:rFonts w:ascii="Arial" w:hAnsi="Arial" w:cs="Arial"/>
                <w:lang w:val="en-US"/>
              </w:rPr>
              <w:t xml:space="preserve">from community locations that people would ordinarily access (e.g. </w:t>
            </w:r>
            <w:r w:rsidR="00594BC7">
              <w:rPr>
                <w:rFonts w:ascii="Arial" w:hAnsi="Arial" w:cs="Arial"/>
                <w:lang w:val="en-US"/>
              </w:rPr>
              <w:t xml:space="preserve">community shop, food bank, library, </w:t>
            </w:r>
            <w:proofErr w:type="spellStart"/>
            <w:r w:rsidR="00594BC7">
              <w:rPr>
                <w:rFonts w:ascii="Arial" w:hAnsi="Arial" w:cs="Arial"/>
                <w:lang w:val="en-US"/>
              </w:rPr>
              <w:t>Drs</w:t>
            </w:r>
            <w:proofErr w:type="spellEnd"/>
            <w:r w:rsidR="00594BC7">
              <w:rPr>
                <w:rFonts w:ascii="Arial" w:hAnsi="Arial" w:cs="Arial"/>
                <w:lang w:val="en-US"/>
              </w:rPr>
              <w:t xml:space="preserve"> surgeries</w:t>
            </w:r>
            <w:r w:rsidR="00494135">
              <w:rPr>
                <w:rFonts w:ascii="Arial" w:hAnsi="Arial" w:cs="Arial"/>
                <w:lang w:val="en-US"/>
              </w:rPr>
              <w:t xml:space="preserve">/health </w:t>
            </w:r>
            <w:r w:rsidR="00275FFB">
              <w:rPr>
                <w:rFonts w:ascii="Arial" w:hAnsi="Arial" w:cs="Arial"/>
                <w:lang w:val="en-US"/>
              </w:rPr>
              <w:t>centers</w:t>
            </w:r>
            <w:r w:rsidR="00594BC7">
              <w:rPr>
                <w:rFonts w:ascii="Arial" w:hAnsi="Arial" w:cs="Arial"/>
                <w:lang w:val="en-US"/>
              </w:rPr>
              <w:t>, probation settings</w:t>
            </w:r>
            <w:r w:rsidR="009D568F">
              <w:rPr>
                <w:rFonts w:ascii="Arial" w:hAnsi="Arial" w:cs="Arial"/>
                <w:lang w:val="en-US"/>
              </w:rPr>
              <w:t>, buildings where NA meetings take place</w:t>
            </w:r>
            <w:r w:rsidR="00594BC7">
              <w:rPr>
                <w:rFonts w:ascii="Arial" w:hAnsi="Arial" w:cs="Arial"/>
                <w:lang w:val="en-US"/>
              </w:rPr>
              <w:t xml:space="preserve">). </w:t>
            </w:r>
            <w:r w:rsidR="00275FFB">
              <w:rPr>
                <w:rFonts w:ascii="Arial" w:hAnsi="Arial" w:cs="Arial"/>
                <w:lang w:val="en-US"/>
              </w:rPr>
              <w:t xml:space="preserve">To encourage footfall, we will work with health and social care colleagues to encourage additional support at the Pop-Up clinics such as Health Checks and Smoking Cessation. </w:t>
            </w:r>
            <w:r w:rsidRPr="00170FCF">
              <w:rPr>
                <w:rFonts w:ascii="Arial" w:hAnsi="Arial" w:cs="Arial"/>
                <w:lang w:val="en-US"/>
              </w:rPr>
              <w:t xml:space="preserve">As well as people </w:t>
            </w:r>
            <w:r w:rsidR="009D568F">
              <w:rPr>
                <w:rFonts w:ascii="Arial" w:hAnsi="Arial" w:cs="Arial"/>
                <w:lang w:val="en-US"/>
              </w:rPr>
              <w:t>walking</w:t>
            </w:r>
            <w:r w:rsidRPr="00170FCF">
              <w:rPr>
                <w:rFonts w:ascii="Arial" w:hAnsi="Arial" w:cs="Arial"/>
                <w:lang w:val="en-US"/>
              </w:rPr>
              <w:t xml:space="preserve"> in to a </w:t>
            </w:r>
            <w:r w:rsidR="008B5F1B">
              <w:rPr>
                <w:rFonts w:ascii="Arial" w:hAnsi="Arial" w:cs="Arial"/>
                <w:lang w:val="en-US"/>
              </w:rPr>
              <w:t>Pop-Up</w:t>
            </w:r>
            <w:r w:rsidRPr="00170FCF">
              <w:rPr>
                <w:rFonts w:ascii="Arial" w:hAnsi="Arial" w:cs="Arial"/>
                <w:lang w:val="en-US"/>
              </w:rPr>
              <w:t xml:space="preserve"> </w:t>
            </w:r>
            <w:r w:rsidR="00275FFB" w:rsidRPr="00170FCF">
              <w:rPr>
                <w:rFonts w:ascii="Arial" w:hAnsi="Arial" w:cs="Arial"/>
                <w:lang w:val="en-US"/>
              </w:rPr>
              <w:t>clinic through</w:t>
            </w:r>
            <w:r w:rsidRPr="00170FCF">
              <w:rPr>
                <w:rFonts w:ascii="Arial" w:hAnsi="Arial" w:cs="Arial"/>
                <w:lang w:val="en-US"/>
              </w:rPr>
              <w:t xml:space="preserve"> advertising, we </w:t>
            </w:r>
            <w:r w:rsidRPr="00170FCF">
              <w:rPr>
                <w:rFonts w:ascii="Arial" w:hAnsi="Arial" w:cs="Arial"/>
              </w:rPr>
              <w:t>will work with partners in health and social care to identify and assertively support people most at risk but who would not ordinarily access services to attend</w:t>
            </w:r>
            <w:r w:rsidR="007C13E6">
              <w:rPr>
                <w:rFonts w:ascii="Arial" w:hAnsi="Arial" w:cs="Arial"/>
              </w:rPr>
              <w:t>.</w:t>
            </w:r>
            <w:r w:rsidR="00275FFB">
              <w:rPr>
                <w:rFonts w:ascii="Arial" w:hAnsi="Arial" w:cs="Arial"/>
              </w:rPr>
              <w:t xml:space="preserve"> Offering a range of support and assertive targeting</w:t>
            </w:r>
            <w:r w:rsidRPr="00170FCF">
              <w:rPr>
                <w:rFonts w:ascii="Arial" w:hAnsi="Arial" w:cs="Arial"/>
              </w:rPr>
              <w:t xml:space="preserve"> has </w:t>
            </w:r>
            <w:r w:rsidR="00262A72" w:rsidRPr="00170FCF">
              <w:rPr>
                <w:rFonts w:ascii="Arial" w:hAnsi="Arial" w:cs="Arial"/>
              </w:rPr>
              <w:t xml:space="preserve">already </w:t>
            </w:r>
            <w:r w:rsidRPr="00170FCF">
              <w:rPr>
                <w:rFonts w:ascii="Arial" w:hAnsi="Arial" w:cs="Arial"/>
              </w:rPr>
              <w:t>proved a successful method of engagement</w:t>
            </w:r>
            <w:r w:rsidR="00262A72" w:rsidRPr="00170FCF">
              <w:rPr>
                <w:rFonts w:ascii="Arial" w:hAnsi="Arial" w:cs="Arial"/>
              </w:rPr>
              <w:t xml:space="preserve"> locally </w:t>
            </w:r>
            <w:r w:rsidR="005E6772" w:rsidRPr="005E6772">
              <w:rPr>
                <w:rFonts w:ascii="Arial" w:hAnsi="Arial" w:cs="Arial"/>
              </w:rPr>
              <w:t>(Ref: PHE Case Study: New approach to engaging rough sleeping and homeless community</w:t>
            </w:r>
            <w:r w:rsidRPr="00170FCF">
              <w:rPr>
                <w:rFonts w:ascii="Arial" w:hAnsi="Arial" w:cs="Arial"/>
              </w:rPr>
              <w:t xml:space="preserve"> </w:t>
            </w:r>
            <w:hyperlink r:id="rId7" w:history="1">
              <w:r w:rsidR="00262A72" w:rsidRPr="00275FFB">
                <w:rPr>
                  <w:rStyle w:val="Hyperlink"/>
                  <w:rFonts w:ascii="Arial" w:hAnsi="Arial" w:cs="Arial"/>
                </w:rPr>
                <w:t>https://www.gov.uk/government/case-studies/new-approach-to-engaging-rough-sleeping-and-homeless-community</w:t>
              </w:r>
            </w:hyperlink>
            <w:r w:rsidR="00262A72" w:rsidRPr="00275FFB">
              <w:rPr>
                <w:rFonts w:ascii="Arial" w:hAnsi="Arial" w:cs="Arial"/>
              </w:rPr>
              <w:t xml:space="preserve"> </w:t>
            </w:r>
            <w:r w:rsidR="005E6772">
              <w:rPr>
                <w:rFonts w:ascii="Arial" w:hAnsi="Arial" w:cs="Arial"/>
              </w:rPr>
              <w:t>)</w:t>
            </w:r>
          </w:p>
          <w:p w:rsidR="000A7434" w:rsidRDefault="000A7434" w:rsidP="003B78BA">
            <w:pPr>
              <w:pStyle w:val="Heading2"/>
              <w:ind w:left="72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A2A50" w:rsidRPr="00262A72" w:rsidRDefault="003B78BA" w:rsidP="003B78BA">
            <w:pPr>
              <w:pStyle w:val="Heading2"/>
              <w:ind w:left="72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262A72">
              <w:rPr>
                <w:rFonts w:ascii="Arial" w:hAnsi="Arial" w:cs="Arial"/>
                <w:b w:val="0"/>
                <w:sz w:val="22"/>
                <w:szCs w:val="22"/>
              </w:rPr>
              <w:t xml:space="preserve">The DACT will lead on </w:t>
            </w:r>
            <w:r w:rsidR="000A7434" w:rsidRPr="00262A72">
              <w:rPr>
                <w:rFonts w:ascii="Arial" w:hAnsi="Arial" w:cs="Arial"/>
                <w:b w:val="0"/>
                <w:sz w:val="22"/>
                <w:szCs w:val="22"/>
              </w:rPr>
              <w:t>points 1 and 2 with support from partners,</w:t>
            </w:r>
            <w:r w:rsidRPr="00262A7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0B0720" w:rsidRPr="000B0720">
              <w:rPr>
                <w:rFonts w:ascii="Arial" w:hAnsi="Arial" w:cs="Arial"/>
                <w:b w:val="0"/>
                <w:sz w:val="22"/>
                <w:szCs w:val="22"/>
              </w:rPr>
              <w:t>utilis</w:t>
            </w:r>
            <w:r w:rsidR="00DC6254" w:rsidRPr="000B0720">
              <w:rPr>
                <w:rFonts w:ascii="Arial" w:hAnsi="Arial" w:cs="Arial"/>
                <w:b w:val="0"/>
                <w:sz w:val="22"/>
                <w:szCs w:val="22"/>
              </w:rPr>
              <w:t>ing</w:t>
            </w:r>
            <w:proofErr w:type="spellEnd"/>
            <w:r w:rsidRPr="00262A72">
              <w:rPr>
                <w:rFonts w:ascii="Arial" w:hAnsi="Arial" w:cs="Arial"/>
                <w:b w:val="0"/>
                <w:sz w:val="22"/>
                <w:szCs w:val="22"/>
              </w:rPr>
              <w:t xml:space="preserve"> links wit</w:t>
            </w:r>
            <w:r w:rsidR="000A7434" w:rsidRPr="00262A72">
              <w:rPr>
                <w:rFonts w:ascii="Arial" w:hAnsi="Arial" w:cs="Arial"/>
                <w:b w:val="0"/>
                <w:sz w:val="22"/>
                <w:szCs w:val="22"/>
              </w:rPr>
              <w:t>h</w:t>
            </w:r>
            <w:r w:rsidRPr="00262A72">
              <w:rPr>
                <w:rFonts w:ascii="Arial" w:hAnsi="Arial" w:cs="Arial"/>
                <w:b w:val="0"/>
                <w:sz w:val="22"/>
                <w:szCs w:val="22"/>
              </w:rPr>
              <w:t xml:space="preserve"> BCP Council, </w:t>
            </w:r>
            <w:r w:rsidR="000A7434" w:rsidRPr="00262A72">
              <w:rPr>
                <w:rFonts w:ascii="Arial" w:hAnsi="Arial" w:cs="Arial"/>
                <w:b w:val="0"/>
                <w:sz w:val="22"/>
                <w:szCs w:val="22"/>
              </w:rPr>
              <w:t xml:space="preserve">Dorset Council, </w:t>
            </w:r>
            <w:r w:rsidRPr="00262A72">
              <w:rPr>
                <w:rFonts w:ascii="Arial" w:hAnsi="Arial" w:cs="Arial"/>
                <w:b w:val="0"/>
                <w:sz w:val="22"/>
                <w:szCs w:val="22"/>
              </w:rPr>
              <w:t>Public Health Dorset, C</w:t>
            </w:r>
            <w:r w:rsidR="00494135">
              <w:rPr>
                <w:rFonts w:ascii="Arial" w:hAnsi="Arial" w:cs="Arial"/>
                <w:b w:val="0"/>
                <w:sz w:val="22"/>
                <w:szCs w:val="22"/>
              </w:rPr>
              <w:t xml:space="preserve">linical </w:t>
            </w:r>
            <w:r w:rsidR="00494135" w:rsidRPr="00262A72">
              <w:rPr>
                <w:rFonts w:ascii="Arial" w:hAnsi="Arial" w:cs="Arial"/>
                <w:b w:val="0"/>
                <w:sz w:val="22"/>
                <w:szCs w:val="22"/>
              </w:rPr>
              <w:t>C</w:t>
            </w:r>
            <w:r w:rsidR="00494135">
              <w:rPr>
                <w:rFonts w:ascii="Arial" w:hAnsi="Arial" w:cs="Arial"/>
                <w:b w:val="0"/>
                <w:sz w:val="22"/>
                <w:szCs w:val="22"/>
              </w:rPr>
              <w:t xml:space="preserve">ommissioning </w:t>
            </w:r>
            <w:r w:rsidRPr="00262A72">
              <w:rPr>
                <w:rFonts w:ascii="Arial" w:hAnsi="Arial" w:cs="Arial"/>
                <w:b w:val="0"/>
                <w:sz w:val="22"/>
                <w:szCs w:val="22"/>
              </w:rPr>
              <w:t>G</w:t>
            </w:r>
            <w:r w:rsidR="00494135">
              <w:rPr>
                <w:rFonts w:ascii="Arial" w:hAnsi="Arial" w:cs="Arial"/>
                <w:b w:val="0"/>
                <w:sz w:val="22"/>
                <w:szCs w:val="22"/>
              </w:rPr>
              <w:t>roup</w:t>
            </w:r>
            <w:r w:rsidRPr="00262A72">
              <w:rPr>
                <w:rFonts w:ascii="Arial" w:hAnsi="Arial" w:cs="Arial"/>
                <w:b w:val="0"/>
                <w:sz w:val="22"/>
                <w:szCs w:val="22"/>
              </w:rPr>
              <w:t xml:space="preserve"> and L</w:t>
            </w:r>
            <w:r w:rsidR="00494135">
              <w:rPr>
                <w:rFonts w:ascii="Arial" w:hAnsi="Arial" w:cs="Arial"/>
                <w:b w:val="0"/>
                <w:sz w:val="22"/>
                <w:szCs w:val="22"/>
              </w:rPr>
              <w:t xml:space="preserve">ocal </w:t>
            </w:r>
            <w:r w:rsidRPr="00262A72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="00494135">
              <w:rPr>
                <w:rFonts w:ascii="Arial" w:hAnsi="Arial" w:cs="Arial"/>
                <w:b w:val="0"/>
                <w:sz w:val="22"/>
                <w:szCs w:val="22"/>
              </w:rPr>
              <w:t>harmaceutical Committee</w:t>
            </w:r>
            <w:r w:rsidRPr="00262A72">
              <w:rPr>
                <w:rFonts w:ascii="Arial" w:hAnsi="Arial" w:cs="Arial"/>
                <w:b w:val="0"/>
                <w:sz w:val="22"/>
                <w:szCs w:val="22"/>
              </w:rPr>
              <w:t xml:space="preserve"> colleagues</w:t>
            </w:r>
            <w:r w:rsidR="00494135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="000A7434" w:rsidRPr="00262A72">
              <w:rPr>
                <w:rFonts w:ascii="Arial" w:hAnsi="Arial" w:cs="Arial"/>
                <w:b w:val="0"/>
                <w:sz w:val="22"/>
                <w:szCs w:val="22"/>
              </w:rPr>
              <w:t xml:space="preserve">the Hepatitis C Trust </w:t>
            </w:r>
            <w:r w:rsidR="00494135">
              <w:rPr>
                <w:rFonts w:ascii="Arial" w:hAnsi="Arial" w:cs="Arial"/>
                <w:b w:val="0"/>
                <w:sz w:val="22"/>
                <w:szCs w:val="22"/>
              </w:rPr>
              <w:t xml:space="preserve">and Gilead South West Coordinator </w:t>
            </w:r>
            <w:r w:rsidR="000A7434" w:rsidRPr="00262A72">
              <w:rPr>
                <w:rFonts w:ascii="Arial" w:hAnsi="Arial" w:cs="Arial"/>
                <w:b w:val="0"/>
                <w:sz w:val="22"/>
                <w:szCs w:val="22"/>
              </w:rPr>
              <w:t>etc.</w:t>
            </w:r>
          </w:p>
          <w:p w:rsidR="00D70446" w:rsidRPr="00262A72" w:rsidRDefault="00D70446" w:rsidP="00D70446">
            <w:pPr>
              <w:rPr>
                <w:lang w:val="en-US"/>
              </w:rPr>
            </w:pPr>
          </w:p>
          <w:p w:rsidR="0012009A" w:rsidRDefault="00262A72" w:rsidP="00262A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n-US"/>
              </w:rPr>
            </w:pPr>
            <w:r w:rsidRPr="00262A72">
              <w:rPr>
                <w:rFonts w:ascii="Arial" w:hAnsi="Arial" w:cs="Arial"/>
                <w:lang w:val="en-US"/>
              </w:rPr>
              <w:t xml:space="preserve">AWP </w:t>
            </w:r>
            <w:r w:rsidR="00652A35">
              <w:rPr>
                <w:rFonts w:ascii="Arial" w:hAnsi="Arial" w:cs="Arial"/>
                <w:lang w:val="en-US"/>
              </w:rPr>
              <w:t>BBV nurses</w:t>
            </w:r>
            <w:r w:rsidRPr="00262A72">
              <w:rPr>
                <w:rFonts w:ascii="Arial" w:hAnsi="Arial" w:cs="Arial"/>
                <w:lang w:val="en-US"/>
              </w:rPr>
              <w:t xml:space="preserve"> will be available to offer advice on hepatitis C and</w:t>
            </w:r>
            <w:r w:rsidR="0012009A" w:rsidRPr="00262A72">
              <w:rPr>
                <w:rFonts w:ascii="Arial" w:hAnsi="Arial" w:cs="Arial"/>
                <w:lang w:val="en-US"/>
              </w:rPr>
              <w:t xml:space="preserve"> </w:t>
            </w:r>
            <w:r w:rsidR="004E6533" w:rsidRPr="003D0DAC">
              <w:rPr>
                <w:rFonts w:ascii="Arial" w:hAnsi="Arial" w:cs="Arial"/>
                <w:lang w:val="en-US"/>
              </w:rPr>
              <w:t>test</w:t>
            </w:r>
            <w:r w:rsidR="003D0DAC" w:rsidRPr="003D0DAC">
              <w:rPr>
                <w:rFonts w:ascii="Arial" w:hAnsi="Arial" w:cs="Arial"/>
                <w:lang w:val="en-US"/>
              </w:rPr>
              <w:t xml:space="preserve"> </w:t>
            </w:r>
            <w:r w:rsidR="0012009A" w:rsidRPr="003D0DAC">
              <w:rPr>
                <w:rFonts w:ascii="Arial" w:hAnsi="Arial" w:cs="Arial"/>
                <w:lang w:val="en-US"/>
              </w:rPr>
              <w:t xml:space="preserve">people </w:t>
            </w:r>
            <w:r w:rsidR="00F61864" w:rsidRPr="003D0DAC">
              <w:rPr>
                <w:rFonts w:ascii="Arial" w:hAnsi="Arial" w:cs="Arial"/>
                <w:lang w:val="en-US"/>
              </w:rPr>
              <w:t>at</w:t>
            </w:r>
            <w:r w:rsidR="0012009A" w:rsidRPr="003D0DAC">
              <w:rPr>
                <w:rFonts w:ascii="Arial" w:hAnsi="Arial" w:cs="Arial"/>
                <w:lang w:val="en-US"/>
              </w:rPr>
              <w:t xml:space="preserve"> the community</w:t>
            </w:r>
            <w:r w:rsidR="004E6533" w:rsidRPr="003D0DAC">
              <w:rPr>
                <w:rFonts w:ascii="Arial" w:hAnsi="Arial" w:cs="Arial"/>
                <w:lang w:val="en-US"/>
              </w:rPr>
              <w:t xml:space="preserve"> </w:t>
            </w:r>
            <w:r w:rsidR="008B5F1B" w:rsidRPr="003D0DAC">
              <w:rPr>
                <w:rFonts w:ascii="Arial" w:hAnsi="Arial" w:cs="Arial"/>
                <w:lang w:val="en-US"/>
              </w:rPr>
              <w:t>Pop-Up</w:t>
            </w:r>
            <w:r w:rsidR="004E6533" w:rsidRPr="003D0DAC">
              <w:rPr>
                <w:rFonts w:ascii="Arial" w:hAnsi="Arial" w:cs="Arial"/>
                <w:lang w:val="en-US"/>
              </w:rPr>
              <w:t xml:space="preserve"> clinics </w:t>
            </w:r>
            <w:r w:rsidR="0012009A" w:rsidRPr="003D0DAC">
              <w:rPr>
                <w:rFonts w:ascii="Arial" w:hAnsi="Arial" w:cs="Arial"/>
                <w:lang w:val="en-US"/>
              </w:rPr>
              <w:t>using oral swab test</w:t>
            </w:r>
            <w:r w:rsidRPr="003D0DAC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. They will</w:t>
            </w:r>
            <w:r w:rsidR="0012009A" w:rsidRPr="00262A72">
              <w:rPr>
                <w:rFonts w:ascii="Arial" w:hAnsi="Arial" w:cs="Arial"/>
                <w:lang w:val="en-US"/>
              </w:rPr>
              <w:t xml:space="preserve"> carry out a dried blood spot test</w:t>
            </w:r>
            <w:r w:rsidR="00170FCF">
              <w:rPr>
                <w:rFonts w:ascii="Arial" w:hAnsi="Arial" w:cs="Arial"/>
                <w:lang w:val="en-US"/>
              </w:rPr>
              <w:t xml:space="preserve"> (DBST)</w:t>
            </w:r>
            <w:r w:rsidR="0012009A" w:rsidRPr="00262A72">
              <w:rPr>
                <w:rFonts w:ascii="Arial" w:hAnsi="Arial" w:cs="Arial"/>
                <w:lang w:val="en-US"/>
              </w:rPr>
              <w:t xml:space="preserve"> there and then for people who are antibody positive</w:t>
            </w:r>
            <w:r>
              <w:rPr>
                <w:rFonts w:ascii="Arial" w:hAnsi="Arial" w:cs="Arial"/>
                <w:lang w:val="en-US"/>
              </w:rPr>
              <w:t>,</w:t>
            </w:r>
            <w:r w:rsidR="0012009A" w:rsidRPr="00262A72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this will be sent off to the</w:t>
            </w:r>
            <w:r w:rsidR="00494135">
              <w:rPr>
                <w:rFonts w:ascii="Arial" w:hAnsi="Arial" w:cs="Arial"/>
                <w:lang w:val="en-US"/>
              </w:rPr>
              <w:t xml:space="preserve"> Public Health England</w:t>
            </w:r>
            <w:r>
              <w:rPr>
                <w:rFonts w:ascii="Arial" w:hAnsi="Arial" w:cs="Arial"/>
                <w:lang w:val="en-US"/>
              </w:rPr>
              <w:t xml:space="preserve"> laboratory in Birmingham to </w:t>
            </w:r>
            <w:r w:rsidR="0012009A" w:rsidRPr="00262A72">
              <w:rPr>
                <w:rFonts w:ascii="Arial" w:hAnsi="Arial" w:cs="Arial"/>
                <w:lang w:val="en-US"/>
              </w:rPr>
              <w:t>determine the genotype.</w:t>
            </w:r>
            <w:r w:rsidR="003D0DAC">
              <w:rPr>
                <w:rFonts w:ascii="Arial" w:hAnsi="Arial" w:cs="Arial"/>
                <w:lang w:val="en-US"/>
              </w:rPr>
              <w:t xml:space="preserve"> </w:t>
            </w:r>
            <w:r w:rsidR="004162BD">
              <w:rPr>
                <w:rFonts w:ascii="Arial" w:hAnsi="Arial" w:cs="Arial"/>
                <w:lang w:val="en-US"/>
              </w:rPr>
              <w:t>Dorset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F2209D">
              <w:rPr>
                <w:rFonts w:ascii="Arial" w:hAnsi="Arial" w:cs="Arial"/>
                <w:lang w:val="en-US"/>
              </w:rPr>
              <w:t xml:space="preserve">LNT </w:t>
            </w:r>
            <w:r>
              <w:rPr>
                <w:rFonts w:ascii="Arial" w:hAnsi="Arial" w:cs="Arial"/>
                <w:lang w:val="en-US"/>
              </w:rPr>
              <w:t xml:space="preserve">nurses will be available to offer information on treatment and </w:t>
            </w:r>
            <w:r w:rsidR="00170FCF">
              <w:rPr>
                <w:rFonts w:ascii="Arial" w:hAnsi="Arial" w:cs="Arial"/>
                <w:lang w:val="en-US"/>
              </w:rPr>
              <w:t>carryout</w:t>
            </w:r>
            <w:r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="00F2209D">
              <w:rPr>
                <w:rFonts w:ascii="Arial" w:hAnsi="Arial" w:cs="Arial"/>
                <w:lang w:val="en-US"/>
              </w:rPr>
              <w:t>fibro</w:t>
            </w:r>
            <w:r w:rsidR="00170FCF">
              <w:rPr>
                <w:rFonts w:ascii="Arial" w:hAnsi="Arial" w:cs="Arial"/>
                <w:lang w:val="en-US"/>
              </w:rPr>
              <w:t>scan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to assess the liver where needed.</w:t>
            </w:r>
            <w:r w:rsidR="00170FCF">
              <w:rPr>
                <w:rFonts w:ascii="Arial" w:hAnsi="Arial" w:cs="Arial"/>
                <w:lang w:val="en-US"/>
              </w:rPr>
              <w:t xml:space="preserve"> Necessary patient details will be taken by staff on</w:t>
            </w:r>
            <w:r w:rsidR="004162BD">
              <w:rPr>
                <w:rFonts w:ascii="Arial" w:hAnsi="Arial" w:cs="Arial"/>
                <w:lang w:val="en-US"/>
              </w:rPr>
              <w:t xml:space="preserve"> site for treatment follow up. </w:t>
            </w:r>
            <w:r w:rsidR="00170FCF">
              <w:rPr>
                <w:rFonts w:ascii="Arial" w:hAnsi="Arial" w:cs="Arial"/>
                <w:lang w:val="en-US"/>
              </w:rPr>
              <w:t xml:space="preserve">Appointments to start treatment can be </w:t>
            </w:r>
            <w:r w:rsidR="003D0DAC">
              <w:rPr>
                <w:rFonts w:ascii="Arial" w:hAnsi="Arial" w:cs="Arial"/>
                <w:lang w:val="en-US"/>
              </w:rPr>
              <w:t>made with nursing staff at the Pop-U</w:t>
            </w:r>
            <w:r w:rsidR="00170FCF">
              <w:rPr>
                <w:rFonts w:ascii="Arial" w:hAnsi="Arial" w:cs="Arial"/>
                <w:lang w:val="en-US"/>
              </w:rPr>
              <w:t>p clinic.  Where tests come back negative on the genotype, a PCR test will be taken from the same DBST kit and individuals will be contacted by the nursing team with the results.</w:t>
            </w:r>
          </w:p>
          <w:p w:rsidR="00C5656A" w:rsidRDefault="00C5656A" w:rsidP="00C5656A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C5656A" w:rsidRDefault="00C5656A" w:rsidP="00C5656A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DACT will lead on purchasing agreements of the oral swabs with </w:t>
            </w:r>
            <w:proofErr w:type="spellStart"/>
            <w:r>
              <w:rPr>
                <w:rFonts w:ascii="Arial" w:hAnsi="Arial" w:cs="Arial"/>
                <w:lang w:val="en-US"/>
              </w:rPr>
              <w:t>Invitech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and the DBST with the PHE Birmingham Laboratory.</w:t>
            </w:r>
          </w:p>
          <w:p w:rsidR="003D0DAC" w:rsidRDefault="003D0DAC" w:rsidP="00C5656A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:rsidR="00C5656A" w:rsidRPr="00C5656A" w:rsidRDefault="00C5656A" w:rsidP="00C5656A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AWP and </w:t>
            </w:r>
            <w:r w:rsidR="004162BD">
              <w:rPr>
                <w:rFonts w:ascii="Arial" w:hAnsi="Arial" w:cs="Arial"/>
                <w:lang w:val="en-US"/>
              </w:rPr>
              <w:t>Dorset LNT</w:t>
            </w:r>
            <w:r>
              <w:rPr>
                <w:rFonts w:ascii="Arial" w:hAnsi="Arial" w:cs="Arial"/>
                <w:lang w:val="en-US"/>
              </w:rPr>
              <w:t xml:space="preserve"> will lead on the testing and treatment process including recording keeping, consent</w:t>
            </w:r>
            <w:r w:rsidR="009D568F">
              <w:rPr>
                <w:rFonts w:ascii="Arial" w:hAnsi="Arial" w:cs="Arial"/>
                <w:lang w:val="en-US"/>
              </w:rPr>
              <w:t>, data collection</w:t>
            </w:r>
            <w:r>
              <w:rPr>
                <w:rFonts w:ascii="Arial" w:hAnsi="Arial" w:cs="Arial"/>
                <w:lang w:val="en-US"/>
              </w:rPr>
              <w:t xml:space="preserve"> and information sharing in line with GDPR.</w:t>
            </w:r>
          </w:p>
          <w:p w:rsidR="00170FCF" w:rsidRDefault="00170FCF" w:rsidP="00170FCF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F61864" w:rsidRDefault="00CC5A89" w:rsidP="003820D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n-US"/>
              </w:rPr>
            </w:pPr>
            <w:r w:rsidRPr="008D6B28">
              <w:rPr>
                <w:rFonts w:ascii="Arial" w:hAnsi="Arial" w:cs="Arial"/>
                <w:lang w:val="en-US"/>
              </w:rPr>
              <w:t xml:space="preserve">Being able to test for genotype </w:t>
            </w:r>
            <w:r w:rsidR="008D6B28" w:rsidRPr="008D6B28">
              <w:rPr>
                <w:rFonts w:ascii="Arial" w:hAnsi="Arial" w:cs="Arial"/>
                <w:lang w:val="en-US"/>
              </w:rPr>
              <w:t xml:space="preserve">using a DBST </w:t>
            </w:r>
            <w:r w:rsidRPr="008D6B28">
              <w:rPr>
                <w:rFonts w:ascii="Arial" w:hAnsi="Arial" w:cs="Arial"/>
                <w:lang w:val="en-US"/>
              </w:rPr>
              <w:t xml:space="preserve">after a swab test will speed up the point at which a person can start treatment. Often this part of the process can be delayed </w:t>
            </w:r>
            <w:r w:rsidR="008D6B28" w:rsidRPr="008D6B28">
              <w:rPr>
                <w:rFonts w:ascii="Arial" w:hAnsi="Arial" w:cs="Arial"/>
                <w:lang w:val="en-US"/>
              </w:rPr>
              <w:t>as</w:t>
            </w:r>
            <w:r w:rsidRPr="008D6B28">
              <w:rPr>
                <w:rFonts w:ascii="Arial" w:hAnsi="Arial" w:cs="Arial"/>
                <w:lang w:val="en-US"/>
              </w:rPr>
              <w:t xml:space="preserve"> a further appointment needs </w:t>
            </w:r>
            <w:r w:rsidR="008D6B28" w:rsidRPr="008D6B28">
              <w:rPr>
                <w:rFonts w:ascii="Arial" w:hAnsi="Arial" w:cs="Arial"/>
                <w:lang w:val="en-US"/>
              </w:rPr>
              <w:t>t</w:t>
            </w:r>
            <w:r w:rsidRPr="008D6B28">
              <w:rPr>
                <w:rFonts w:ascii="Arial" w:hAnsi="Arial" w:cs="Arial"/>
                <w:lang w:val="en-US"/>
              </w:rPr>
              <w:t>o be made</w:t>
            </w:r>
            <w:r w:rsidR="008D6B28" w:rsidRPr="008D6B28">
              <w:rPr>
                <w:rFonts w:ascii="Arial" w:hAnsi="Arial" w:cs="Arial"/>
                <w:lang w:val="en-US"/>
              </w:rPr>
              <w:t xml:space="preserve"> in a clinical setting</w:t>
            </w:r>
            <w:r w:rsidRPr="008D6B28">
              <w:rPr>
                <w:rFonts w:ascii="Arial" w:hAnsi="Arial" w:cs="Arial"/>
                <w:lang w:val="en-US"/>
              </w:rPr>
              <w:t xml:space="preserve"> to remove blood </w:t>
            </w:r>
            <w:proofErr w:type="spellStart"/>
            <w:r w:rsidRPr="008D6B28">
              <w:rPr>
                <w:rFonts w:ascii="Arial" w:hAnsi="Arial" w:cs="Arial"/>
                <w:lang w:val="en-US"/>
              </w:rPr>
              <w:t>venously</w:t>
            </w:r>
            <w:proofErr w:type="spellEnd"/>
            <w:r w:rsidRPr="008D6B28">
              <w:rPr>
                <w:rFonts w:ascii="Arial" w:hAnsi="Arial" w:cs="Arial"/>
                <w:lang w:val="en-US"/>
              </w:rPr>
              <w:t>,</w:t>
            </w:r>
            <w:r w:rsidR="008D6B28" w:rsidRPr="008D6B28">
              <w:rPr>
                <w:rFonts w:ascii="Arial" w:hAnsi="Arial" w:cs="Arial"/>
                <w:lang w:val="en-US"/>
              </w:rPr>
              <w:t xml:space="preserve"> and this can be difficult in people with vein damage. Any barriers to delaying treatment start can affect motivation to engage. Therefore, by</w:t>
            </w:r>
            <w:r w:rsidR="008D6B28">
              <w:rPr>
                <w:rFonts w:ascii="Arial" w:hAnsi="Arial" w:cs="Arial"/>
                <w:lang w:val="en-US"/>
              </w:rPr>
              <w:t xml:space="preserve"> h</w:t>
            </w:r>
            <w:r w:rsidR="008D6B28" w:rsidRPr="008D6B28">
              <w:rPr>
                <w:rFonts w:ascii="Arial" w:hAnsi="Arial" w:cs="Arial"/>
                <w:lang w:val="en-US"/>
              </w:rPr>
              <w:t xml:space="preserve">aving </w:t>
            </w:r>
            <w:r w:rsidR="008A204E">
              <w:rPr>
                <w:rFonts w:ascii="Arial" w:hAnsi="Arial" w:cs="Arial"/>
                <w:lang w:val="en-US"/>
              </w:rPr>
              <w:t>‘</w:t>
            </w:r>
            <w:r w:rsidR="008B5F1B">
              <w:rPr>
                <w:rFonts w:ascii="Arial" w:hAnsi="Arial" w:cs="Arial"/>
                <w:lang w:val="en-US"/>
              </w:rPr>
              <w:t>Pop-Up</w:t>
            </w:r>
            <w:r w:rsidR="008A204E">
              <w:rPr>
                <w:rFonts w:ascii="Arial" w:hAnsi="Arial" w:cs="Arial"/>
                <w:lang w:val="en-US"/>
              </w:rPr>
              <w:t>’</w:t>
            </w:r>
            <w:r w:rsidR="008D6B28" w:rsidRPr="008D6B28">
              <w:rPr>
                <w:rFonts w:ascii="Arial" w:hAnsi="Arial" w:cs="Arial"/>
                <w:lang w:val="en-US"/>
              </w:rPr>
              <w:t xml:space="preserve"> clinics that offer testing and promote ease of access into treatment will be a good motivator to encourage engagement an</w:t>
            </w:r>
            <w:r w:rsidR="00682E12">
              <w:rPr>
                <w:rFonts w:ascii="Arial" w:hAnsi="Arial" w:cs="Arial"/>
                <w:lang w:val="en-US"/>
              </w:rPr>
              <w:t>d efficient use of nursing staff.</w:t>
            </w:r>
          </w:p>
          <w:p w:rsidR="00AE059F" w:rsidRDefault="00AE059F" w:rsidP="00AE059F">
            <w:pPr>
              <w:pStyle w:val="ListParagraph"/>
              <w:jc w:val="both"/>
              <w:rPr>
                <w:rFonts w:ascii="Arial" w:hAnsi="Arial" w:cs="Arial"/>
                <w:lang w:val="en-US"/>
              </w:rPr>
            </w:pPr>
          </w:p>
          <w:p w:rsidR="00AE059F" w:rsidRDefault="00AE059F" w:rsidP="00AE059F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AWP and Dorset nursing staff will lead on service delivery and the Hepatology Consultant Nurse for Dorset will lead on project management.</w:t>
            </w:r>
          </w:p>
          <w:p w:rsidR="00B32E20" w:rsidRDefault="00B32E20" w:rsidP="00AE059F">
            <w:pPr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:rsidR="00275FFB" w:rsidRDefault="00AE059F" w:rsidP="00275FF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n-US"/>
              </w:rPr>
            </w:pPr>
            <w:r w:rsidRPr="00275FFB">
              <w:rPr>
                <w:rFonts w:ascii="Arial" w:hAnsi="Arial" w:cs="Arial"/>
                <w:lang w:val="en-US"/>
              </w:rPr>
              <w:t xml:space="preserve">Support workers and health care professionals </w:t>
            </w:r>
            <w:r w:rsidR="00FA579B" w:rsidRPr="00275FFB">
              <w:rPr>
                <w:rFonts w:ascii="Arial" w:hAnsi="Arial" w:cs="Arial"/>
                <w:lang w:val="en-US"/>
              </w:rPr>
              <w:t xml:space="preserve">within partnership services </w:t>
            </w:r>
            <w:r w:rsidR="002C2969" w:rsidRPr="00275FFB">
              <w:rPr>
                <w:rFonts w:ascii="Arial" w:hAnsi="Arial" w:cs="Arial"/>
                <w:lang w:val="en-US"/>
              </w:rPr>
              <w:t>(homeless health, mental health</w:t>
            </w:r>
            <w:r w:rsidR="008B5F1B" w:rsidRPr="00275FFB">
              <w:rPr>
                <w:rFonts w:ascii="Arial" w:hAnsi="Arial" w:cs="Arial"/>
                <w:lang w:val="en-US"/>
              </w:rPr>
              <w:t>, out-reach services</w:t>
            </w:r>
            <w:r w:rsidR="005C3082">
              <w:rPr>
                <w:rFonts w:ascii="Arial" w:hAnsi="Arial" w:cs="Arial"/>
                <w:lang w:val="en-US"/>
              </w:rPr>
              <w:t xml:space="preserve"> and local residential rehabilitation providers</w:t>
            </w:r>
            <w:r w:rsidR="002C2969" w:rsidRPr="00275FFB">
              <w:rPr>
                <w:rFonts w:ascii="Arial" w:hAnsi="Arial" w:cs="Arial"/>
                <w:lang w:val="en-US"/>
              </w:rPr>
              <w:t xml:space="preserve">) </w:t>
            </w:r>
            <w:r w:rsidR="00275FFB" w:rsidRPr="00275FFB">
              <w:rPr>
                <w:rFonts w:ascii="Arial" w:hAnsi="Arial" w:cs="Arial"/>
                <w:lang w:val="en-US"/>
              </w:rPr>
              <w:t>will be</w:t>
            </w:r>
            <w:r w:rsidRPr="00275FFB">
              <w:rPr>
                <w:rFonts w:ascii="Arial" w:hAnsi="Arial" w:cs="Arial"/>
                <w:lang w:val="en-US"/>
              </w:rPr>
              <w:t xml:space="preserve"> trained</w:t>
            </w:r>
            <w:r w:rsidR="00275FFB" w:rsidRPr="00275FFB">
              <w:rPr>
                <w:rFonts w:ascii="Arial" w:hAnsi="Arial" w:cs="Arial"/>
                <w:lang w:val="en-US"/>
              </w:rPr>
              <w:t xml:space="preserve"> by the AWP BBV nurses</w:t>
            </w:r>
            <w:r w:rsidRPr="00275FFB">
              <w:rPr>
                <w:rFonts w:ascii="Arial" w:hAnsi="Arial" w:cs="Arial"/>
                <w:lang w:val="en-US"/>
              </w:rPr>
              <w:t xml:space="preserve"> to undertake point of care oral swab testing </w:t>
            </w:r>
            <w:r w:rsidR="00FA579B" w:rsidRPr="00275FFB">
              <w:rPr>
                <w:rFonts w:ascii="Arial" w:hAnsi="Arial" w:cs="Arial"/>
                <w:lang w:val="en-US"/>
              </w:rPr>
              <w:t xml:space="preserve">for </w:t>
            </w:r>
            <w:r w:rsidR="00275FFB" w:rsidRPr="00275FFB">
              <w:rPr>
                <w:rFonts w:ascii="Arial" w:hAnsi="Arial" w:cs="Arial"/>
                <w:lang w:val="en-US"/>
              </w:rPr>
              <w:t>people</w:t>
            </w:r>
            <w:r w:rsidRPr="00275FFB">
              <w:rPr>
                <w:rFonts w:ascii="Arial" w:hAnsi="Arial" w:cs="Arial"/>
                <w:lang w:val="en-US"/>
              </w:rPr>
              <w:t xml:space="preserve"> </w:t>
            </w:r>
            <w:r w:rsidR="00FA579B" w:rsidRPr="00275FFB">
              <w:rPr>
                <w:rFonts w:ascii="Arial" w:hAnsi="Arial" w:cs="Arial"/>
                <w:lang w:val="en-US"/>
              </w:rPr>
              <w:t xml:space="preserve">under their care who </w:t>
            </w:r>
            <w:r w:rsidR="008B5F1B" w:rsidRPr="00275FFB">
              <w:rPr>
                <w:rFonts w:ascii="Arial" w:hAnsi="Arial" w:cs="Arial"/>
                <w:lang w:val="en-US"/>
              </w:rPr>
              <w:t>are</w:t>
            </w:r>
            <w:r w:rsidR="00FA579B" w:rsidRPr="00275FFB">
              <w:rPr>
                <w:rFonts w:ascii="Arial" w:hAnsi="Arial" w:cs="Arial"/>
                <w:lang w:val="en-US"/>
              </w:rPr>
              <w:t xml:space="preserve"> at risk of HCV. </w:t>
            </w:r>
            <w:r w:rsidR="00FA579B" w:rsidRPr="007C13E6">
              <w:rPr>
                <w:rFonts w:ascii="Arial" w:hAnsi="Arial" w:cs="Arial"/>
                <w:lang w:val="en-US"/>
              </w:rPr>
              <w:t xml:space="preserve">If the swab is positive for Hepatitis C </w:t>
            </w:r>
            <w:r w:rsidR="00494135" w:rsidRPr="007C13E6">
              <w:rPr>
                <w:rFonts w:ascii="Arial" w:hAnsi="Arial" w:cs="Arial"/>
                <w:lang w:val="en-US"/>
              </w:rPr>
              <w:t>antibodies,</w:t>
            </w:r>
            <w:r w:rsidR="00FA579B" w:rsidRPr="007C13E6">
              <w:rPr>
                <w:rFonts w:ascii="Arial" w:hAnsi="Arial" w:cs="Arial"/>
                <w:lang w:val="en-US"/>
              </w:rPr>
              <w:t xml:space="preserve"> they will </w:t>
            </w:r>
            <w:r w:rsidR="002C2969" w:rsidRPr="007C13E6">
              <w:rPr>
                <w:rFonts w:ascii="Arial" w:hAnsi="Arial" w:cs="Arial"/>
                <w:lang w:val="en-US"/>
              </w:rPr>
              <w:t xml:space="preserve">either </w:t>
            </w:r>
            <w:r w:rsidR="00B41A8E" w:rsidRPr="007C13E6">
              <w:rPr>
                <w:rFonts w:ascii="Arial" w:hAnsi="Arial" w:cs="Arial"/>
                <w:lang w:val="en-US"/>
              </w:rPr>
              <w:t xml:space="preserve">then </w:t>
            </w:r>
            <w:r w:rsidR="002C2969" w:rsidRPr="007C13E6">
              <w:rPr>
                <w:rFonts w:ascii="Arial" w:hAnsi="Arial" w:cs="Arial"/>
                <w:lang w:val="en-US"/>
              </w:rPr>
              <w:t>undertake a DBST</w:t>
            </w:r>
            <w:r w:rsidR="00275FFB" w:rsidRPr="007C13E6">
              <w:rPr>
                <w:rFonts w:ascii="Arial" w:hAnsi="Arial" w:cs="Arial"/>
                <w:lang w:val="en-US"/>
              </w:rPr>
              <w:t xml:space="preserve"> </w:t>
            </w:r>
            <w:r w:rsidR="008B5F1B" w:rsidRPr="007C13E6">
              <w:rPr>
                <w:rFonts w:ascii="Arial" w:hAnsi="Arial" w:cs="Arial"/>
                <w:lang w:val="en-US"/>
              </w:rPr>
              <w:t>(</w:t>
            </w:r>
            <w:r w:rsidR="002C2969" w:rsidRPr="007C13E6">
              <w:rPr>
                <w:rFonts w:ascii="Arial" w:hAnsi="Arial" w:cs="Arial"/>
                <w:lang w:val="en-US"/>
              </w:rPr>
              <w:t>if already trained and commissioned to do so</w:t>
            </w:r>
            <w:r w:rsidR="008B5F1B" w:rsidRPr="007C13E6">
              <w:rPr>
                <w:rFonts w:ascii="Arial" w:hAnsi="Arial" w:cs="Arial"/>
                <w:lang w:val="en-US"/>
              </w:rPr>
              <w:t>)</w:t>
            </w:r>
            <w:r w:rsidR="002C2969" w:rsidRPr="007C13E6">
              <w:rPr>
                <w:rFonts w:ascii="Arial" w:hAnsi="Arial" w:cs="Arial"/>
                <w:lang w:val="en-US"/>
              </w:rPr>
              <w:t xml:space="preserve"> and/or </w:t>
            </w:r>
            <w:r w:rsidR="00B41A8E" w:rsidRPr="007C13E6">
              <w:rPr>
                <w:rFonts w:ascii="Arial" w:hAnsi="Arial" w:cs="Arial"/>
                <w:lang w:val="en-US"/>
              </w:rPr>
              <w:t>support</w:t>
            </w:r>
            <w:r w:rsidR="00FA579B" w:rsidRPr="007C13E6">
              <w:rPr>
                <w:rFonts w:ascii="Arial" w:hAnsi="Arial" w:cs="Arial"/>
                <w:lang w:val="en-US"/>
              </w:rPr>
              <w:t xml:space="preserve"> </w:t>
            </w:r>
            <w:r w:rsidR="00275FFB" w:rsidRPr="007C13E6">
              <w:rPr>
                <w:rFonts w:ascii="Arial" w:hAnsi="Arial" w:cs="Arial"/>
                <w:lang w:val="en-US"/>
              </w:rPr>
              <w:t>people</w:t>
            </w:r>
            <w:r w:rsidR="00FA579B" w:rsidRPr="007C13E6">
              <w:rPr>
                <w:rFonts w:ascii="Arial" w:hAnsi="Arial" w:cs="Arial"/>
                <w:lang w:val="en-US"/>
              </w:rPr>
              <w:t xml:space="preserve"> to </w:t>
            </w:r>
            <w:r w:rsidR="00B41A8E" w:rsidRPr="007C13E6">
              <w:rPr>
                <w:rFonts w:ascii="Arial" w:hAnsi="Arial" w:cs="Arial"/>
                <w:lang w:val="en-US"/>
              </w:rPr>
              <w:t xml:space="preserve">access </w:t>
            </w:r>
            <w:r w:rsidR="00FA579B" w:rsidRPr="007C13E6">
              <w:rPr>
                <w:rFonts w:ascii="Arial" w:hAnsi="Arial" w:cs="Arial"/>
                <w:lang w:val="en-US"/>
              </w:rPr>
              <w:t xml:space="preserve">the self-referral, drop-in community hepatitis C treatment clinics </w:t>
            </w:r>
            <w:r w:rsidR="00275FFB" w:rsidRPr="007C13E6">
              <w:rPr>
                <w:rFonts w:ascii="Arial" w:hAnsi="Arial" w:cs="Arial"/>
                <w:lang w:val="en-US"/>
              </w:rPr>
              <w:t xml:space="preserve">already in place </w:t>
            </w:r>
            <w:r w:rsidR="00FA579B" w:rsidRPr="007C13E6">
              <w:rPr>
                <w:rFonts w:ascii="Arial" w:hAnsi="Arial" w:cs="Arial"/>
                <w:lang w:val="en-US"/>
              </w:rPr>
              <w:t xml:space="preserve">across Dorset </w:t>
            </w:r>
            <w:r w:rsidR="00275FFB" w:rsidRPr="007C13E6">
              <w:rPr>
                <w:rFonts w:ascii="Arial" w:hAnsi="Arial" w:cs="Arial"/>
                <w:lang w:val="en-US"/>
              </w:rPr>
              <w:t>so</w:t>
            </w:r>
            <w:r w:rsidR="00FA579B" w:rsidRPr="007C13E6">
              <w:rPr>
                <w:rFonts w:ascii="Arial" w:hAnsi="Arial" w:cs="Arial"/>
                <w:lang w:val="en-US"/>
              </w:rPr>
              <w:t xml:space="preserve"> testing </w:t>
            </w:r>
            <w:r w:rsidR="002C2969" w:rsidRPr="007C13E6">
              <w:rPr>
                <w:rFonts w:ascii="Arial" w:hAnsi="Arial" w:cs="Arial"/>
                <w:lang w:val="en-US"/>
              </w:rPr>
              <w:t>can</w:t>
            </w:r>
            <w:r w:rsidR="00FA579B" w:rsidRPr="007C13E6">
              <w:rPr>
                <w:rFonts w:ascii="Arial" w:hAnsi="Arial" w:cs="Arial"/>
                <w:lang w:val="en-US"/>
              </w:rPr>
              <w:t xml:space="preserve"> take place to determine genotype </w:t>
            </w:r>
            <w:proofErr w:type="spellStart"/>
            <w:r w:rsidR="00FA579B" w:rsidRPr="007C13E6">
              <w:rPr>
                <w:rFonts w:ascii="Arial" w:hAnsi="Arial" w:cs="Arial"/>
                <w:lang w:val="en-US"/>
              </w:rPr>
              <w:t>pre treatment</w:t>
            </w:r>
            <w:proofErr w:type="spellEnd"/>
            <w:r w:rsidR="002C2969" w:rsidRPr="007C13E6">
              <w:rPr>
                <w:rFonts w:ascii="Arial" w:hAnsi="Arial" w:cs="Arial"/>
                <w:lang w:val="en-US"/>
              </w:rPr>
              <w:t>, if not already performed</w:t>
            </w:r>
            <w:r w:rsidR="00FA579B" w:rsidRPr="007C13E6">
              <w:rPr>
                <w:rFonts w:ascii="Arial" w:hAnsi="Arial" w:cs="Arial"/>
                <w:lang w:val="en-US"/>
              </w:rPr>
              <w:t>.</w:t>
            </w:r>
          </w:p>
          <w:p w:rsidR="00F94D1D" w:rsidRDefault="00F94D1D" w:rsidP="00F94D1D">
            <w:pPr>
              <w:pStyle w:val="ListParagraph"/>
              <w:jc w:val="both"/>
              <w:rPr>
                <w:rFonts w:ascii="Arial" w:hAnsi="Arial" w:cs="Arial"/>
                <w:lang w:val="en-US"/>
              </w:rPr>
            </w:pPr>
          </w:p>
          <w:p w:rsidR="007446F1" w:rsidRPr="007F0D87" w:rsidRDefault="00F94D1D" w:rsidP="007446F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n-US"/>
              </w:rPr>
            </w:pPr>
            <w:r w:rsidRPr="007F0D87">
              <w:rPr>
                <w:rFonts w:ascii="Arial" w:hAnsi="Arial" w:cs="Arial"/>
                <w:lang w:val="en-US"/>
              </w:rPr>
              <w:t xml:space="preserve">Delivering HCV in large rural area such as Dorset is a significant challenge and resource intensive. </w:t>
            </w:r>
            <w:r w:rsidR="00F502DB" w:rsidRPr="007F0D87">
              <w:rPr>
                <w:rFonts w:ascii="Arial" w:hAnsi="Arial" w:cs="Arial"/>
                <w:lang w:val="en-US"/>
              </w:rPr>
              <w:t>As part of this project we plan to offer Pop-</w:t>
            </w:r>
            <w:r w:rsidR="00F502DB" w:rsidRPr="002B4B36">
              <w:rPr>
                <w:rFonts w:ascii="Arial" w:hAnsi="Arial" w:cs="Arial"/>
                <w:lang w:val="en-US"/>
              </w:rPr>
              <w:t>Up clinic</w:t>
            </w:r>
            <w:r w:rsidR="002B4B36" w:rsidRPr="002B4B36">
              <w:rPr>
                <w:rFonts w:ascii="Arial" w:hAnsi="Arial" w:cs="Arial"/>
                <w:lang w:val="en-US"/>
              </w:rPr>
              <w:t>’s</w:t>
            </w:r>
            <w:r w:rsidR="00F502DB" w:rsidRPr="002B4B36">
              <w:rPr>
                <w:rFonts w:ascii="Arial" w:hAnsi="Arial" w:cs="Arial"/>
                <w:lang w:val="en-US"/>
              </w:rPr>
              <w:t xml:space="preserve"> in a</w:t>
            </w:r>
            <w:r w:rsidR="00F502DB" w:rsidRPr="007F0D87">
              <w:rPr>
                <w:rFonts w:ascii="Arial" w:hAnsi="Arial" w:cs="Arial"/>
                <w:lang w:val="en-US"/>
              </w:rPr>
              <w:t xml:space="preserve"> more rural location, which will target smaller cohorts. This is only effective if treatment is readily available and accessible in conjunction with the Pop-Up service. In these locations we would plan to deliver a micro-elimination </w:t>
            </w:r>
            <w:proofErr w:type="spellStart"/>
            <w:r w:rsidR="00F502DB" w:rsidRPr="007F0D87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="00F502DB" w:rsidRPr="007F0D87">
              <w:rPr>
                <w:rFonts w:ascii="Arial" w:hAnsi="Arial" w:cs="Arial"/>
                <w:lang w:val="en-US"/>
              </w:rPr>
              <w:t xml:space="preserve"> of treatment clinics to offer treatment to the cohort of patients identified through this screening. We have piloted </w:t>
            </w:r>
            <w:r w:rsidR="00F502DB" w:rsidRPr="002B4B36">
              <w:rPr>
                <w:rFonts w:ascii="Arial" w:hAnsi="Arial" w:cs="Arial"/>
                <w:lang w:val="en-US"/>
              </w:rPr>
              <w:t xml:space="preserve">this approach in </w:t>
            </w:r>
            <w:r w:rsidR="007446F1" w:rsidRPr="002B4B36">
              <w:rPr>
                <w:rFonts w:ascii="Arial" w:hAnsi="Arial" w:cs="Arial"/>
                <w:lang w:val="en-US"/>
              </w:rPr>
              <w:t xml:space="preserve">an area of the </w:t>
            </w:r>
            <w:r w:rsidR="00F502DB" w:rsidRPr="002B4B36">
              <w:rPr>
                <w:rFonts w:ascii="Arial" w:hAnsi="Arial" w:cs="Arial"/>
                <w:lang w:val="en-US"/>
              </w:rPr>
              <w:t xml:space="preserve">New Forrest </w:t>
            </w:r>
            <w:r w:rsidR="007446F1" w:rsidRPr="002B4B36">
              <w:rPr>
                <w:rFonts w:ascii="Arial" w:hAnsi="Arial" w:cs="Arial"/>
                <w:lang w:val="en-US"/>
              </w:rPr>
              <w:t xml:space="preserve">successfully, </w:t>
            </w:r>
            <w:r w:rsidR="00F502DB" w:rsidRPr="002B4B36">
              <w:rPr>
                <w:rFonts w:ascii="Arial" w:hAnsi="Arial" w:cs="Arial"/>
                <w:lang w:val="en-US"/>
              </w:rPr>
              <w:t>treating 10 patients over an intensive three 3 month period</w:t>
            </w:r>
            <w:r w:rsidR="00024910" w:rsidRPr="002B4B36">
              <w:rPr>
                <w:rFonts w:ascii="Arial" w:hAnsi="Arial" w:cs="Arial"/>
                <w:lang w:val="en-US"/>
              </w:rPr>
              <w:t xml:space="preserve">. All </w:t>
            </w:r>
            <w:r w:rsidR="002B4B36" w:rsidRPr="002B4B36">
              <w:rPr>
                <w:rFonts w:ascii="Arial" w:hAnsi="Arial" w:cs="Arial"/>
                <w:lang w:val="en-US"/>
              </w:rPr>
              <w:t xml:space="preserve">of </w:t>
            </w:r>
            <w:r w:rsidR="007446F1" w:rsidRPr="002B4B36">
              <w:rPr>
                <w:rFonts w:ascii="Arial" w:hAnsi="Arial" w:cs="Arial"/>
                <w:lang w:val="en-US"/>
              </w:rPr>
              <w:t xml:space="preserve">these </w:t>
            </w:r>
            <w:r w:rsidR="00F502DB" w:rsidRPr="002B4B36">
              <w:rPr>
                <w:rFonts w:ascii="Arial" w:hAnsi="Arial" w:cs="Arial"/>
                <w:lang w:val="en-US"/>
              </w:rPr>
              <w:t xml:space="preserve">patient </w:t>
            </w:r>
            <w:r w:rsidR="007446F1" w:rsidRPr="002B4B36">
              <w:rPr>
                <w:rFonts w:ascii="Arial" w:hAnsi="Arial" w:cs="Arial"/>
                <w:lang w:val="en-US"/>
              </w:rPr>
              <w:t xml:space="preserve">are </w:t>
            </w:r>
            <w:r w:rsidR="00F502DB" w:rsidRPr="002B4B36">
              <w:rPr>
                <w:rFonts w:ascii="Arial" w:hAnsi="Arial" w:cs="Arial"/>
                <w:lang w:val="en-US"/>
              </w:rPr>
              <w:t xml:space="preserve">now within follow-up and </w:t>
            </w:r>
            <w:r w:rsidR="007446F1" w:rsidRPr="002B4B36">
              <w:rPr>
                <w:rFonts w:ascii="Arial" w:hAnsi="Arial" w:cs="Arial"/>
                <w:lang w:val="en-US"/>
              </w:rPr>
              <w:t xml:space="preserve">results show that they will all </w:t>
            </w:r>
            <w:r w:rsidR="00F502DB" w:rsidRPr="002B4B36">
              <w:rPr>
                <w:rFonts w:ascii="Arial" w:hAnsi="Arial" w:cs="Arial"/>
                <w:lang w:val="en-US"/>
              </w:rPr>
              <w:t xml:space="preserve">secured </w:t>
            </w:r>
            <w:proofErr w:type="gramStart"/>
            <w:r w:rsidR="00F502DB" w:rsidRPr="002B4B36">
              <w:rPr>
                <w:rFonts w:ascii="Arial" w:hAnsi="Arial" w:cs="Arial"/>
                <w:lang w:val="en-US"/>
              </w:rPr>
              <w:t>an</w:t>
            </w:r>
            <w:proofErr w:type="gramEnd"/>
            <w:r w:rsidR="00F502DB" w:rsidRPr="002B4B36">
              <w:rPr>
                <w:rFonts w:ascii="Arial" w:hAnsi="Arial" w:cs="Arial"/>
                <w:lang w:val="en-US"/>
              </w:rPr>
              <w:t xml:space="preserve"> </w:t>
            </w:r>
            <w:r w:rsidR="002B4B36">
              <w:rPr>
                <w:rFonts w:ascii="Arial" w:hAnsi="Arial" w:cs="Arial"/>
                <w:lang w:val="en-US"/>
              </w:rPr>
              <w:t xml:space="preserve">sustained </w:t>
            </w:r>
            <w:proofErr w:type="spellStart"/>
            <w:r w:rsidR="002B4B36">
              <w:rPr>
                <w:rFonts w:ascii="Arial" w:hAnsi="Arial" w:cs="Arial"/>
                <w:lang w:val="en-US"/>
              </w:rPr>
              <w:t>virological</w:t>
            </w:r>
            <w:proofErr w:type="spellEnd"/>
            <w:r w:rsidR="002B4B36">
              <w:rPr>
                <w:rFonts w:ascii="Arial" w:hAnsi="Arial" w:cs="Arial"/>
                <w:lang w:val="en-US"/>
              </w:rPr>
              <w:t xml:space="preserve"> response (</w:t>
            </w:r>
            <w:r w:rsidR="00F502DB" w:rsidRPr="002B4B36">
              <w:rPr>
                <w:rFonts w:ascii="Arial" w:hAnsi="Arial" w:cs="Arial"/>
                <w:lang w:val="en-US"/>
              </w:rPr>
              <w:t>SVR</w:t>
            </w:r>
            <w:r w:rsidR="002B4B36">
              <w:rPr>
                <w:rFonts w:ascii="Arial" w:hAnsi="Arial" w:cs="Arial"/>
                <w:lang w:val="en-US"/>
              </w:rPr>
              <w:t>)</w:t>
            </w:r>
            <w:r w:rsidR="007446F1" w:rsidRPr="002B4B36">
              <w:rPr>
                <w:rFonts w:ascii="Arial" w:hAnsi="Arial" w:cs="Arial"/>
                <w:lang w:val="en-US"/>
              </w:rPr>
              <w:t>.</w:t>
            </w:r>
            <w:r w:rsidR="007446F1" w:rsidRPr="007F0D87">
              <w:rPr>
                <w:rFonts w:ascii="Arial" w:hAnsi="Arial" w:cs="Arial"/>
                <w:lang w:val="en-US"/>
              </w:rPr>
              <w:t xml:space="preserve"> A</w:t>
            </w:r>
            <w:r w:rsidR="00F502DB" w:rsidRPr="007F0D87">
              <w:rPr>
                <w:rFonts w:ascii="Arial" w:hAnsi="Arial" w:cs="Arial"/>
                <w:lang w:val="en-US"/>
              </w:rPr>
              <w:t>t present there are no new patients within this location who have been id</w:t>
            </w:r>
            <w:r w:rsidR="007446F1" w:rsidRPr="007F0D87">
              <w:rPr>
                <w:rFonts w:ascii="Arial" w:hAnsi="Arial" w:cs="Arial"/>
                <w:lang w:val="en-US"/>
              </w:rPr>
              <w:t>entified as requiring treatment.</w:t>
            </w:r>
          </w:p>
          <w:p w:rsidR="00F502DB" w:rsidRPr="007F0D87" w:rsidRDefault="00F502DB" w:rsidP="007F0D8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734C2" w:rsidTr="00510392">
        <w:tc>
          <w:tcPr>
            <w:tcW w:w="1795" w:type="dxa"/>
            <w:shd w:val="clear" w:color="auto" w:fill="DAEEF3" w:themeFill="accent5" w:themeFillTint="33"/>
          </w:tcPr>
          <w:p w:rsidR="00A734C2" w:rsidRDefault="00A734C2" w:rsidP="009253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NHSSMPA Member</w:t>
            </w:r>
            <w:r w:rsidR="00552F7F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52F7F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who form part of this initiative proposal:</w:t>
            </w: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A734C2" w:rsidRDefault="00A734C2" w:rsidP="004A2A50">
            <w:pPr>
              <w:pStyle w:val="Heading2"/>
              <w:outlineLvl w:val="1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  <w:p w:rsidR="004162BD" w:rsidRPr="004162BD" w:rsidRDefault="004162BD" w:rsidP="000E7624">
            <w:pPr>
              <w:jc w:val="both"/>
              <w:rPr>
                <w:rFonts w:ascii="Arial" w:hAnsi="Arial" w:cs="Arial"/>
                <w:lang w:val="en-US"/>
              </w:rPr>
            </w:pPr>
            <w:r w:rsidRPr="004162BD">
              <w:rPr>
                <w:rFonts w:ascii="Arial" w:hAnsi="Arial" w:cs="Arial"/>
                <w:lang w:val="en-US"/>
              </w:rPr>
              <w:t xml:space="preserve">The </w:t>
            </w:r>
            <w:r>
              <w:rPr>
                <w:rFonts w:ascii="Arial" w:hAnsi="Arial" w:cs="Arial"/>
                <w:lang w:val="en-US"/>
              </w:rPr>
              <w:t xml:space="preserve">NHS </w:t>
            </w:r>
            <w:r w:rsidR="00652A35">
              <w:rPr>
                <w:rFonts w:ascii="Arial" w:hAnsi="Arial" w:cs="Arial"/>
                <w:lang w:val="en-US"/>
              </w:rPr>
              <w:t xml:space="preserve">SMPA </w:t>
            </w:r>
            <w:r>
              <w:rPr>
                <w:rFonts w:ascii="Arial" w:hAnsi="Arial" w:cs="Arial"/>
                <w:lang w:val="en-US"/>
              </w:rPr>
              <w:t xml:space="preserve">member will be </w:t>
            </w:r>
            <w:r w:rsidR="00652A35" w:rsidRPr="00DD5A51">
              <w:rPr>
                <w:rFonts w:ascii="Arial" w:hAnsi="Arial" w:cs="Arial"/>
                <w:lang w:val="en-US"/>
              </w:rPr>
              <w:t>Avon and Wiltshire Mental Health Partnership NHS Trust</w:t>
            </w:r>
            <w:r w:rsidR="00652A35">
              <w:rPr>
                <w:rFonts w:ascii="Arial" w:hAnsi="Arial" w:cs="Arial"/>
                <w:lang w:val="en-US"/>
              </w:rPr>
              <w:t>.</w:t>
            </w:r>
            <w:r w:rsidRPr="004162B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552F7F" w:rsidTr="00510392">
        <w:tc>
          <w:tcPr>
            <w:tcW w:w="1795" w:type="dxa"/>
            <w:shd w:val="clear" w:color="auto" w:fill="DAEEF3" w:themeFill="accent5" w:themeFillTint="33"/>
          </w:tcPr>
          <w:p w:rsidR="00552F7F" w:rsidRDefault="00552F7F" w:rsidP="009253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 of community drug and alcohol services involved</w:t>
            </w:r>
            <w:r w:rsidR="008F3680">
              <w:rPr>
                <w:rFonts w:ascii="Arial" w:hAnsi="Arial" w:cs="Arial"/>
                <w:b/>
                <w:sz w:val="24"/>
                <w:szCs w:val="24"/>
              </w:rPr>
              <w:t xml:space="preserve"> in </w:t>
            </w:r>
            <w:r w:rsidR="004E6533">
              <w:rPr>
                <w:rFonts w:ascii="Arial" w:hAnsi="Arial" w:cs="Arial"/>
                <w:b/>
                <w:sz w:val="24"/>
                <w:szCs w:val="24"/>
              </w:rPr>
              <w:t>initiative</w:t>
            </w: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1D4BBE" w:rsidRPr="00682E12" w:rsidRDefault="00682E12" w:rsidP="00682E12">
            <w:pPr>
              <w:pStyle w:val="Heading2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Bournemouth, Christchurch, Poole and Dorset.</w:t>
            </w:r>
          </w:p>
        </w:tc>
      </w:tr>
      <w:tr w:rsidR="009253A0" w:rsidTr="00510392">
        <w:tc>
          <w:tcPr>
            <w:tcW w:w="1795" w:type="dxa"/>
            <w:shd w:val="clear" w:color="auto" w:fill="DAEEF3" w:themeFill="accent5" w:themeFillTint="33"/>
          </w:tcPr>
          <w:p w:rsidR="009253A0" w:rsidRDefault="009253A0" w:rsidP="009253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value requested (£):</w:t>
            </w:r>
          </w:p>
          <w:p w:rsidR="009253A0" w:rsidRDefault="009253A0" w:rsidP="009253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4"/>
                <w:szCs w:val="14"/>
              </w:rPr>
              <w:t xml:space="preserve">Grand total requested.  </w:t>
            </w: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9253A0" w:rsidRDefault="000B360E" w:rsidP="004A2A50">
            <w:pPr>
              <w:pStyle w:val="Heading2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360E">
              <w:rPr>
                <w:rFonts w:ascii="Arial" w:hAnsi="Arial" w:cs="Arial"/>
                <w:b w:val="0"/>
                <w:sz w:val="22"/>
                <w:szCs w:val="22"/>
              </w:rPr>
              <w:t>£15, 000</w:t>
            </w:r>
          </w:p>
          <w:p w:rsidR="00194A4E" w:rsidRDefault="00194A4E" w:rsidP="00194A4E">
            <w:pPr>
              <w:rPr>
                <w:lang w:val="en-US"/>
              </w:rPr>
            </w:pPr>
          </w:p>
          <w:p w:rsidR="00194A4E" w:rsidRDefault="00194A4E" w:rsidP="00194A4E">
            <w:pPr>
              <w:rPr>
                <w:lang w:val="en-US"/>
              </w:rPr>
            </w:pPr>
          </w:p>
          <w:p w:rsidR="00194A4E" w:rsidRDefault="00194A4E" w:rsidP="00194A4E">
            <w:pPr>
              <w:rPr>
                <w:lang w:val="en-US"/>
              </w:rPr>
            </w:pPr>
          </w:p>
          <w:p w:rsidR="00194A4E" w:rsidRDefault="00194A4E" w:rsidP="00194A4E">
            <w:pPr>
              <w:rPr>
                <w:lang w:val="en-US"/>
              </w:rPr>
            </w:pPr>
          </w:p>
          <w:p w:rsidR="00194A4E" w:rsidRPr="00194A4E" w:rsidRDefault="00194A4E" w:rsidP="00194A4E">
            <w:pPr>
              <w:rPr>
                <w:lang w:val="en-US"/>
              </w:rPr>
            </w:pPr>
          </w:p>
        </w:tc>
      </w:tr>
      <w:tr w:rsidR="009253A0" w:rsidTr="00510392">
        <w:tc>
          <w:tcPr>
            <w:tcW w:w="1795" w:type="dxa"/>
            <w:shd w:val="clear" w:color="auto" w:fill="DAEEF3" w:themeFill="accent5" w:themeFillTint="33"/>
          </w:tcPr>
          <w:p w:rsidR="009253A0" w:rsidRDefault="009253A0" w:rsidP="009253A0">
            <w:pPr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Breakdown of Costs </w:t>
            </w:r>
            <w:r w:rsidRPr="009253A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Detail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how much, for what; p</w:t>
            </w:r>
            <w:r w:rsidRPr="009253A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eople, equipment, materials e.g. testing kits, patient incentives, staff incentives, etc. etc.</w:t>
            </w:r>
            <w:r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 xml:space="preserve"> </w:t>
            </w:r>
          </w:p>
          <w:p w:rsidR="009253A0" w:rsidRDefault="009253A0" w:rsidP="009253A0">
            <w:pPr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</w:pPr>
          </w:p>
          <w:p w:rsidR="00510392" w:rsidRDefault="00510392" w:rsidP="009253A0">
            <w:pPr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</w:pPr>
          </w:p>
          <w:p w:rsidR="009253A0" w:rsidRDefault="009253A0" w:rsidP="009253A0">
            <w:pPr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</w:pPr>
          </w:p>
          <w:p w:rsidR="009253A0" w:rsidRPr="009253A0" w:rsidRDefault="009253A0" w:rsidP="009253A0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9253A0" w:rsidRDefault="009253A0" w:rsidP="009253A0">
            <w:pPr>
              <w:widowControl w:val="0"/>
              <w:rPr>
                <w:rFonts w:ascii="Arial" w:hAnsi="Arial" w:cs="Arial"/>
              </w:rPr>
            </w:pPr>
            <w:r w:rsidRPr="00375F32">
              <w:rPr>
                <w:rFonts w:ascii="Arial" w:hAnsi="Arial" w:cs="Arial"/>
              </w:rPr>
              <w:t xml:space="preserve">The </w:t>
            </w:r>
            <w:r w:rsidR="00510392">
              <w:rPr>
                <w:rFonts w:ascii="Arial" w:hAnsi="Arial" w:cs="Arial"/>
              </w:rPr>
              <w:t xml:space="preserve">detailed </w:t>
            </w:r>
            <w:r w:rsidRPr="00375F32">
              <w:rPr>
                <w:rFonts w:ascii="Arial" w:hAnsi="Arial" w:cs="Arial"/>
              </w:rPr>
              <w:t>funding request</w:t>
            </w:r>
            <w:r w:rsidR="00510392">
              <w:rPr>
                <w:rFonts w:ascii="Arial" w:hAnsi="Arial" w:cs="Arial"/>
              </w:rPr>
              <w:t>:</w:t>
            </w:r>
          </w:p>
          <w:p w:rsidR="009253A0" w:rsidRDefault="009253A0" w:rsidP="009253A0">
            <w:pPr>
              <w:widowControl w:val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98"/>
              <w:gridCol w:w="1197"/>
            </w:tblGrid>
            <w:tr w:rsidR="009253A0" w:rsidTr="00A734C2">
              <w:tc>
                <w:tcPr>
                  <w:tcW w:w="5798" w:type="dxa"/>
                </w:tcPr>
                <w:p w:rsidR="009253A0" w:rsidRDefault="009253A0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Description</w:t>
                  </w:r>
                </w:p>
              </w:tc>
              <w:tc>
                <w:tcPr>
                  <w:tcW w:w="1197" w:type="dxa"/>
                </w:tcPr>
                <w:p w:rsidR="009253A0" w:rsidRDefault="009253A0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Cost</w:t>
                  </w:r>
                  <w:r w:rsidR="00552F7F">
                    <w:rPr>
                      <w:rFonts w:ascii="Arial" w:hAnsi="Arial" w:cs="Arial"/>
                    </w:rPr>
                    <w:t>(£)</w:t>
                  </w:r>
                </w:p>
              </w:tc>
            </w:tr>
            <w:tr w:rsidR="009253A0" w:rsidTr="00A734C2">
              <w:tc>
                <w:tcPr>
                  <w:tcW w:w="5798" w:type="dxa"/>
                </w:tcPr>
                <w:p w:rsidR="009253A0" w:rsidRPr="009253A0" w:rsidRDefault="008D302C" w:rsidP="009253A0">
                  <w:pPr>
                    <w:widowControl w:val="0"/>
                    <w:rPr>
                      <w:rFonts w:ascii="Arial" w:hAnsi="Arial" w:cs="Arial"/>
                      <w:i/>
                      <w:color w:val="808080" w:themeColor="background1" w:themeShade="80"/>
                    </w:rPr>
                  </w:pPr>
                  <w:r>
                    <w:rPr>
                      <w:rFonts w:ascii="Arial" w:hAnsi="Arial" w:cs="Arial"/>
                      <w:i/>
                    </w:rPr>
                    <w:t>4</w:t>
                  </w:r>
                  <w:r w:rsidR="00620703">
                    <w:rPr>
                      <w:rFonts w:ascii="Arial" w:hAnsi="Arial" w:cs="Arial"/>
                      <w:i/>
                    </w:rPr>
                    <w:t xml:space="preserve">00 </w:t>
                  </w:r>
                  <w:r w:rsidR="00620703" w:rsidRPr="00620703">
                    <w:rPr>
                      <w:rFonts w:ascii="Arial" w:hAnsi="Arial" w:cs="Arial"/>
                      <w:i/>
                    </w:rPr>
                    <w:t xml:space="preserve">HCV oral swab tests </w:t>
                  </w:r>
                  <w:r w:rsidR="009D568F">
                    <w:rPr>
                      <w:rFonts w:ascii="Arial" w:hAnsi="Arial" w:cs="Arial"/>
                      <w:i/>
                    </w:rPr>
                    <w:t>(</w:t>
                  </w:r>
                  <w:proofErr w:type="spellStart"/>
                  <w:r w:rsidR="009D568F">
                    <w:rPr>
                      <w:rFonts w:ascii="Arial" w:hAnsi="Arial" w:cs="Arial"/>
                      <w:i/>
                    </w:rPr>
                    <w:t>excl</w:t>
                  </w:r>
                  <w:proofErr w:type="spellEnd"/>
                  <w:r w:rsidR="009D568F">
                    <w:rPr>
                      <w:rFonts w:ascii="Arial" w:hAnsi="Arial" w:cs="Arial"/>
                      <w:i/>
                    </w:rPr>
                    <w:t xml:space="preserve"> vat) @ £375 a box of 25</w:t>
                  </w:r>
                </w:p>
              </w:tc>
              <w:tc>
                <w:tcPr>
                  <w:tcW w:w="1197" w:type="dxa"/>
                </w:tcPr>
                <w:p w:rsidR="009253A0" w:rsidRPr="008D302C" w:rsidRDefault="009D568F" w:rsidP="009253A0">
                  <w:pPr>
                    <w:widowControl w:val="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6,000</w:t>
                  </w:r>
                </w:p>
              </w:tc>
            </w:tr>
            <w:tr w:rsidR="009D568F" w:rsidTr="00A734C2">
              <w:tc>
                <w:tcPr>
                  <w:tcW w:w="5798" w:type="dxa"/>
                </w:tcPr>
                <w:p w:rsidR="009D568F" w:rsidRDefault="009D568F" w:rsidP="009253A0">
                  <w:pPr>
                    <w:widowControl w:val="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Carriage for swabs </w:t>
                  </w:r>
                </w:p>
              </w:tc>
              <w:tc>
                <w:tcPr>
                  <w:tcW w:w="1197" w:type="dxa"/>
                </w:tcPr>
                <w:p w:rsidR="009D568F" w:rsidRPr="008D302C" w:rsidRDefault="009D568F" w:rsidP="009253A0">
                  <w:pPr>
                    <w:widowControl w:val="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19</w:t>
                  </w:r>
                </w:p>
              </w:tc>
            </w:tr>
            <w:tr w:rsidR="008642FC" w:rsidTr="00A734C2">
              <w:tc>
                <w:tcPr>
                  <w:tcW w:w="5798" w:type="dxa"/>
                </w:tcPr>
                <w:p w:rsidR="008642FC" w:rsidRDefault="00620703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 w:rsidRPr="00620703">
                    <w:rPr>
                      <w:rFonts w:ascii="Arial" w:hAnsi="Arial" w:cs="Arial"/>
                    </w:rPr>
                    <w:t>Box of 200 blood lancets</w:t>
                  </w:r>
                  <w:r w:rsidRPr="00620703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1197" w:type="dxa"/>
                </w:tcPr>
                <w:p w:rsidR="008642FC" w:rsidRPr="008D302C" w:rsidRDefault="00620703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 w:rsidRPr="008D302C">
                    <w:rPr>
                      <w:rFonts w:ascii="Arial" w:hAnsi="Arial" w:cs="Arial"/>
                    </w:rPr>
                    <w:t>20</w:t>
                  </w:r>
                </w:p>
              </w:tc>
            </w:tr>
            <w:tr w:rsidR="008642FC" w:rsidTr="00A734C2">
              <w:tc>
                <w:tcPr>
                  <w:tcW w:w="5798" w:type="dxa"/>
                </w:tcPr>
                <w:p w:rsidR="008642FC" w:rsidRDefault="008D302C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52</w:t>
                  </w:r>
                  <w:r w:rsidR="00620703" w:rsidRPr="00620703">
                    <w:rPr>
                      <w:rFonts w:ascii="Arial" w:hAnsi="Arial" w:cs="Arial"/>
                    </w:rPr>
                    <w:t xml:space="preserve"> dried blood spot test kits</w:t>
                  </w:r>
                </w:p>
              </w:tc>
              <w:tc>
                <w:tcPr>
                  <w:tcW w:w="1197" w:type="dxa"/>
                </w:tcPr>
                <w:p w:rsidR="008642FC" w:rsidRPr="008D302C" w:rsidRDefault="002C1805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353.6</w:t>
                  </w:r>
                </w:p>
              </w:tc>
            </w:tr>
            <w:tr w:rsidR="008642FC" w:rsidTr="00A734C2">
              <w:tc>
                <w:tcPr>
                  <w:tcW w:w="5798" w:type="dxa"/>
                </w:tcPr>
                <w:p w:rsidR="008642FC" w:rsidRDefault="008D302C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52</w:t>
                  </w:r>
                  <w:r w:rsidR="00620703" w:rsidRPr="00620703">
                    <w:rPr>
                      <w:rFonts w:ascii="Arial" w:hAnsi="Arial" w:cs="Arial"/>
                    </w:rPr>
                    <w:t xml:space="preserve"> genotype identification tests</w:t>
                  </w:r>
                </w:p>
              </w:tc>
              <w:tc>
                <w:tcPr>
                  <w:tcW w:w="1197" w:type="dxa"/>
                </w:tcPr>
                <w:p w:rsidR="008642FC" w:rsidRPr="008D302C" w:rsidRDefault="002C1805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6,180.72</w:t>
                  </w:r>
                </w:p>
              </w:tc>
            </w:tr>
            <w:tr w:rsidR="008642FC" w:rsidTr="00A734C2">
              <w:tc>
                <w:tcPr>
                  <w:tcW w:w="5798" w:type="dxa"/>
                </w:tcPr>
                <w:p w:rsidR="008642FC" w:rsidRDefault="008D302C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8 PCR tests </w:t>
                  </w:r>
                </w:p>
              </w:tc>
              <w:tc>
                <w:tcPr>
                  <w:tcW w:w="1197" w:type="dxa"/>
                </w:tcPr>
                <w:p w:rsidR="008642FC" w:rsidRPr="008D302C" w:rsidRDefault="002C1805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460</w:t>
                  </w:r>
                  <w:r w:rsidR="00581A99">
                    <w:rPr>
                      <w:rFonts w:ascii="Arial" w:hAnsi="Arial" w:cs="Arial"/>
                    </w:rPr>
                    <w:t>.72</w:t>
                  </w:r>
                </w:p>
              </w:tc>
            </w:tr>
            <w:tr w:rsidR="008642FC" w:rsidTr="00A734C2">
              <w:tc>
                <w:tcPr>
                  <w:tcW w:w="5798" w:type="dxa"/>
                </w:tcPr>
                <w:p w:rsidR="008642FC" w:rsidRDefault="00B32291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Poster and leaflet design</w:t>
                  </w:r>
                  <w:r w:rsidR="00C21B7B">
                    <w:rPr>
                      <w:rFonts w:ascii="Arial" w:hAnsi="Arial" w:cs="Arial"/>
                    </w:rPr>
                    <w:t xml:space="preserve"> </w:t>
                  </w:r>
                  <w:r w:rsidR="001D4BBE">
                    <w:rPr>
                      <w:rFonts w:ascii="Arial" w:hAnsi="Arial" w:cs="Arial"/>
                    </w:rPr>
                    <w:t>and</w:t>
                  </w:r>
                  <w:r>
                    <w:rPr>
                      <w:rFonts w:ascii="Arial" w:hAnsi="Arial" w:cs="Arial"/>
                    </w:rPr>
                    <w:t xml:space="preserve"> printing</w:t>
                  </w:r>
                </w:p>
              </w:tc>
              <w:tc>
                <w:tcPr>
                  <w:tcW w:w="1197" w:type="dxa"/>
                </w:tcPr>
                <w:p w:rsidR="008642FC" w:rsidRPr="008D302C" w:rsidRDefault="009D568F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1965.96</w:t>
                  </w:r>
                </w:p>
              </w:tc>
            </w:tr>
            <w:tr w:rsidR="008642FC" w:rsidTr="00A734C2">
              <w:tc>
                <w:tcPr>
                  <w:tcW w:w="5798" w:type="dxa"/>
                </w:tcPr>
                <w:p w:rsidR="008642FC" w:rsidRDefault="008642FC" w:rsidP="009253A0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:rsidR="008642FC" w:rsidRPr="008D302C" w:rsidRDefault="008642FC" w:rsidP="009253A0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9253A0" w:rsidTr="00A734C2">
              <w:tc>
                <w:tcPr>
                  <w:tcW w:w="5798" w:type="dxa"/>
                </w:tcPr>
                <w:p w:rsidR="009253A0" w:rsidRDefault="009253A0" w:rsidP="009253A0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:rsidR="009253A0" w:rsidRPr="008D302C" w:rsidRDefault="009253A0" w:rsidP="009253A0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9253A0" w:rsidTr="00A734C2">
              <w:tc>
                <w:tcPr>
                  <w:tcW w:w="5798" w:type="dxa"/>
                </w:tcPr>
                <w:p w:rsidR="009253A0" w:rsidRPr="00352A46" w:rsidRDefault="00552F7F" w:rsidP="009253A0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Sub Total</w:t>
                  </w:r>
                </w:p>
              </w:tc>
              <w:tc>
                <w:tcPr>
                  <w:tcW w:w="1197" w:type="dxa"/>
                </w:tcPr>
                <w:p w:rsidR="009253A0" w:rsidRPr="008D302C" w:rsidRDefault="009D568F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£15,000</w:t>
                  </w:r>
                </w:p>
              </w:tc>
            </w:tr>
            <w:tr w:rsidR="009253A0" w:rsidTr="00A734C2">
              <w:tc>
                <w:tcPr>
                  <w:tcW w:w="5798" w:type="dxa"/>
                </w:tcPr>
                <w:p w:rsidR="009253A0" w:rsidRDefault="00552F7F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Management Overhead</w:t>
                  </w:r>
                </w:p>
              </w:tc>
              <w:tc>
                <w:tcPr>
                  <w:tcW w:w="1197" w:type="dxa"/>
                </w:tcPr>
                <w:p w:rsidR="009253A0" w:rsidRPr="008D302C" w:rsidRDefault="00B32291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9253A0" w:rsidTr="00A734C2">
              <w:tc>
                <w:tcPr>
                  <w:tcW w:w="5798" w:type="dxa"/>
                </w:tcPr>
                <w:p w:rsidR="009253A0" w:rsidRDefault="009253A0" w:rsidP="00552F7F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Total</w:t>
                  </w:r>
                  <w:r w:rsidR="009259AF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197" w:type="dxa"/>
                </w:tcPr>
                <w:p w:rsidR="009253A0" w:rsidRPr="008D302C" w:rsidRDefault="00682E12" w:rsidP="009253A0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£15,000</w:t>
                  </w:r>
                </w:p>
              </w:tc>
            </w:tr>
          </w:tbl>
          <w:p w:rsidR="009253A0" w:rsidRPr="00615E72" w:rsidRDefault="009253A0" w:rsidP="00B41A8E">
            <w:pPr>
              <w:widowControl w:val="0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10392" w:rsidTr="00510392">
        <w:tc>
          <w:tcPr>
            <w:tcW w:w="1795" w:type="dxa"/>
            <w:shd w:val="clear" w:color="auto" w:fill="DAEEF3" w:themeFill="accent5" w:themeFillTint="33"/>
          </w:tcPr>
          <w:p w:rsidR="00510392" w:rsidRPr="00547B39" w:rsidRDefault="00F35365" w:rsidP="00F353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What/Who are the key dependencies for this initiative? </w:t>
            </w: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510392" w:rsidRDefault="00510392" w:rsidP="000E7624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Clerical support and staff </w:t>
            </w:r>
            <w:r w:rsidR="00EF4107">
              <w:rPr>
                <w:rFonts w:ascii="Arial" w:hAnsi="Arial" w:cs="Arial"/>
              </w:rPr>
              <w:t xml:space="preserve">time to arrange </w:t>
            </w:r>
            <w:r>
              <w:rPr>
                <w:rFonts w:ascii="Arial" w:hAnsi="Arial" w:cs="Arial"/>
              </w:rPr>
              <w:t xml:space="preserve">the </w:t>
            </w:r>
            <w:r w:rsidR="008B5F1B">
              <w:rPr>
                <w:rFonts w:ascii="Arial" w:hAnsi="Arial" w:cs="Arial"/>
              </w:rPr>
              <w:t>Pop-Up</w:t>
            </w:r>
            <w:r w:rsidR="00EF4107">
              <w:rPr>
                <w:rFonts w:ascii="Arial" w:hAnsi="Arial" w:cs="Arial"/>
              </w:rPr>
              <w:t xml:space="preserve"> clinics</w:t>
            </w:r>
            <w:r>
              <w:rPr>
                <w:rFonts w:ascii="Arial" w:hAnsi="Arial" w:cs="Arial"/>
              </w:rPr>
              <w:t>.</w:t>
            </w: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Nursing staff time to deliver the clinics</w:t>
            </w: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Collaboration from services across Dorset to host the </w:t>
            </w:r>
            <w:r w:rsidR="008B5F1B">
              <w:rPr>
                <w:rFonts w:ascii="Arial" w:hAnsi="Arial" w:cs="Arial"/>
              </w:rPr>
              <w:t>Pop-Up</w:t>
            </w:r>
            <w:r>
              <w:rPr>
                <w:rFonts w:ascii="Arial" w:hAnsi="Arial" w:cs="Arial"/>
              </w:rPr>
              <w:t xml:space="preserve"> clinics.</w:t>
            </w:r>
          </w:p>
          <w:p w:rsidR="00EF4107" w:rsidRDefault="00EF4107" w:rsidP="000E7624">
            <w:pPr>
              <w:jc w:val="both"/>
              <w:rPr>
                <w:rFonts w:ascii="Arial" w:hAnsi="Arial" w:cs="Arial"/>
              </w:rPr>
            </w:pPr>
          </w:p>
          <w:p w:rsidR="007F1AC0" w:rsidRDefault="00EF4107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Oral swab and DBST testing kits and access to testing laboratory with single point for results of DBST to be delivered to</w:t>
            </w:r>
            <w:r w:rsidR="007F1AC0">
              <w:rPr>
                <w:rFonts w:ascii="Arial" w:hAnsi="Arial" w:cs="Arial"/>
              </w:rPr>
              <w:t>.</w:t>
            </w: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</w:p>
          <w:p w:rsidR="00EF4107" w:rsidRDefault="007F1AC0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Appropriate </w:t>
            </w:r>
            <w:r w:rsidR="00EF4107">
              <w:rPr>
                <w:rFonts w:ascii="Arial" w:hAnsi="Arial" w:cs="Arial"/>
              </w:rPr>
              <w:t>Training</w:t>
            </w:r>
            <w:r>
              <w:rPr>
                <w:rFonts w:ascii="Arial" w:hAnsi="Arial" w:cs="Arial"/>
              </w:rPr>
              <w:t>.</w:t>
            </w: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</w:p>
          <w:p w:rsidR="00A734C2" w:rsidRDefault="00EF4107" w:rsidP="000E7624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Access to a </w:t>
            </w:r>
            <w:r w:rsidR="007F1AC0">
              <w:rPr>
                <w:rFonts w:ascii="Arial" w:hAnsi="Arial" w:cs="Arial"/>
              </w:rPr>
              <w:t xml:space="preserve">portable, mini </w:t>
            </w:r>
            <w:proofErr w:type="spellStart"/>
            <w:r>
              <w:rPr>
                <w:rFonts w:ascii="Arial" w:hAnsi="Arial" w:cs="Arial"/>
              </w:rPr>
              <w:t>fibroscan</w:t>
            </w:r>
            <w:r w:rsidR="007F1AC0">
              <w:rPr>
                <w:rFonts w:ascii="Arial" w:hAnsi="Arial" w:cs="Arial"/>
              </w:rPr>
              <w:t>ner</w:t>
            </w:r>
            <w:proofErr w:type="spellEnd"/>
          </w:p>
          <w:p w:rsidR="00A734C2" w:rsidRPr="00535265" w:rsidRDefault="00A734C2" w:rsidP="000E7624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F35365" w:rsidTr="00510392">
        <w:tc>
          <w:tcPr>
            <w:tcW w:w="1795" w:type="dxa"/>
            <w:shd w:val="clear" w:color="auto" w:fill="DAEEF3" w:themeFill="accent5" w:themeFillTint="33"/>
          </w:tcPr>
          <w:p w:rsidR="00F35365" w:rsidRPr="004172D4" w:rsidRDefault="00F35365" w:rsidP="00A734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are the key actions associated </w:t>
            </w:r>
            <w:r w:rsidR="00A734C2">
              <w:rPr>
                <w:rFonts w:ascii="Arial" w:hAnsi="Arial" w:cs="Arial"/>
                <w:b/>
              </w:rPr>
              <w:t xml:space="preserve">to </w:t>
            </w:r>
            <w:r>
              <w:rPr>
                <w:rFonts w:ascii="Arial" w:hAnsi="Arial" w:cs="Arial"/>
                <w:b/>
              </w:rPr>
              <w:t xml:space="preserve">these dependencies </w:t>
            </w:r>
            <w:r w:rsidR="00A734C2">
              <w:rPr>
                <w:rFonts w:ascii="Arial" w:hAnsi="Arial" w:cs="Arial"/>
                <w:b/>
              </w:rPr>
              <w:t xml:space="preserve">to ensure </w:t>
            </w:r>
            <w:r>
              <w:rPr>
                <w:rFonts w:ascii="Arial" w:hAnsi="Arial" w:cs="Arial"/>
                <w:b/>
              </w:rPr>
              <w:t>the success of the initiative?</w:t>
            </w: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B32E20" w:rsidRDefault="00B32E20" w:rsidP="000E7624">
            <w:pPr>
              <w:jc w:val="both"/>
              <w:rPr>
                <w:rFonts w:ascii="Arial" w:hAnsi="Arial" w:cs="Arial"/>
              </w:rPr>
            </w:pP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Clerical support and staff time to arrange the </w:t>
            </w:r>
            <w:r w:rsidR="008B5F1B">
              <w:rPr>
                <w:rFonts w:ascii="Arial" w:hAnsi="Arial" w:cs="Arial"/>
              </w:rPr>
              <w:t>Pop-Up</w:t>
            </w:r>
            <w:r>
              <w:rPr>
                <w:rFonts w:ascii="Arial" w:hAnsi="Arial" w:cs="Arial"/>
              </w:rPr>
              <w:t xml:space="preserve"> clinics will be provided by the whole team. </w:t>
            </w:r>
          </w:p>
          <w:p w:rsidR="007F1AC0" w:rsidRDefault="007F1AC0" w:rsidP="007F1AC0">
            <w:pPr>
              <w:rPr>
                <w:rFonts w:ascii="Arial" w:hAnsi="Arial" w:cs="Arial"/>
              </w:rPr>
            </w:pP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Nursing staff time to deliver the clinics will be provided by Dorset </w:t>
            </w:r>
            <w:r w:rsidRPr="00EF4107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BV and </w:t>
            </w:r>
            <w:r w:rsidRPr="00EF4107">
              <w:rPr>
                <w:rFonts w:ascii="Arial" w:hAnsi="Arial" w:cs="Arial"/>
              </w:rPr>
              <w:t>LNT</w:t>
            </w:r>
            <w:r>
              <w:rPr>
                <w:rFonts w:ascii="Arial" w:hAnsi="Arial" w:cs="Arial"/>
              </w:rPr>
              <w:t xml:space="preserve"> teams with support from the</w:t>
            </w:r>
            <w:r w:rsidRPr="00EF4107">
              <w:rPr>
                <w:rFonts w:ascii="Arial" w:hAnsi="Arial" w:cs="Arial"/>
              </w:rPr>
              <w:t xml:space="preserve"> DACT</w:t>
            </w:r>
            <w:r>
              <w:rPr>
                <w:rFonts w:ascii="Arial" w:hAnsi="Arial" w:cs="Arial"/>
              </w:rPr>
              <w:t>.</w:t>
            </w: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Collaboration will be sort with all </w:t>
            </w:r>
            <w:r w:rsidR="00A94002">
              <w:rPr>
                <w:rFonts w:ascii="Arial" w:hAnsi="Arial" w:cs="Arial"/>
              </w:rPr>
              <w:t>partner agencies</w:t>
            </w:r>
            <w:r>
              <w:rPr>
                <w:rFonts w:ascii="Arial" w:hAnsi="Arial" w:cs="Arial"/>
              </w:rPr>
              <w:t xml:space="preserve"> across Dorset when identifying suitable locations to host the </w:t>
            </w:r>
            <w:r w:rsidR="008B5F1B">
              <w:rPr>
                <w:rFonts w:ascii="Arial" w:hAnsi="Arial" w:cs="Arial"/>
              </w:rPr>
              <w:t>Pop-Up</w:t>
            </w:r>
            <w:r>
              <w:rPr>
                <w:rFonts w:ascii="Arial" w:hAnsi="Arial" w:cs="Arial"/>
              </w:rPr>
              <w:t xml:space="preserve"> clinics.</w:t>
            </w: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</w:p>
          <w:p w:rsidR="00A94002" w:rsidRDefault="00A94002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DACT will coordinate the purchase and distribution of the testing kits. </w:t>
            </w:r>
          </w:p>
          <w:p w:rsidR="00A94002" w:rsidRDefault="00A94002" w:rsidP="000E7624">
            <w:pPr>
              <w:jc w:val="both"/>
              <w:rPr>
                <w:rFonts w:ascii="Arial" w:hAnsi="Arial" w:cs="Arial"/>
              </w:rPr>
            </w:pPr>
          </w:p>
          <w:p w:rsidR="007F1AC0" w:rsidRDefault="00A94002" w:rsidP="000E7624">
            <w:pPr>
              <w:jc w:val="both"/>
              <w:rPr>
                <w:rFonts w:ascii="Arial" w:hAnsi="Arial" w:cs="Arial"/>
              </w:rPr>
            </w:pPr>
            <w:r w:rsidRPr="00C21B7B">
              <w:rPr>
                <w:rFonts w:ascii="Arial" w:hAnsi="Arial" w:cs="Arial"/>
              </w:rPr>
              <w:t>For the</w:t>
            </w:r>
            <w:r w:rsidR="00C21B7B">
              <w:rPr>
                <w:rFonts w:ascii="Arial" w:hAnsi="Arial" w:cs="Arial"/>
              </w:rPr>
              <w:t xml:space="preserve"> genotype</w:t>
            </w:r>
            <w:r w:rsidRPr="00C21B7B">
              <w:rPr>
                <w:rFonts w:ascii="Arial" w:hAnsi="Arial" w:cs="Arial"/>
              </w:rPr>
              <w:t xml:space="preserve"> results of </w:t>
            </w:r>
            <w:r w:rsidR="00C21B7B">
              <w:rPr>
                <w:rFonts w:ascii="Arial" w:hAnsi="Arial" w:cs="Arial"/>
              </w:rPr>
              <w:t xml:space="preserve">the </w:t>
            </w:r>
            <w:r w:rsidRPr="00C21B7B">
              <w:rPr>
                <w:rFonts w:ascii="Arial" w:hAnsi="Arial" w:cs="Arial"/>
              </w:rPr>
              <w:t xml:space="preserve">DBST, the testing </w:t>
            </w:r>
            <w:r w:rsidR="007F1AC0" w:rsidRPr="00C21B7B">
              <w:rPr>
                <w:rFonts w:ascii="Arial" w:hAnsi="Arial" w:cs="Arial"/>
              </w:rPr>
              <w:t xml:space="preserve">laboratory </w:t>
            </w:r>
            <w:r w:rsidR="00B16E58" w:rsidRPr="00C21B7B">
              <w:rPr>
                <w:rFonts w:ascii="Arial" w:hAnsi="Arial" w:cs="Arial"/>
              </w:rPr>
              <w:t xml:space="preserve">will send </w:t>
            </w:r>
            <w:r w:rsidRPr="00C21B7B">
              <w:rPr>
                <w:rFonts w:ascii="Arial" w:hAnsi="Arial" w:cs="Arial"/>
              </w:rPr>
              <w:t xml:space="preserve">results to a </w:t>
            </w:r>
            <w:r w:rsidR="00C21B7B">
              <w:rPr>
                <w:rFonts w:ascii="Arial" w:hAnsi="Arial" w:cs="Arial"/>
              </w:rPr>
              <w:t xml:space="preserve">secure </w:t>
            </w:r>
            <w:r w:rsidRPr="00C21B7B">
              <w:rPr>
                <w:rFonts w:ascii="Arial" w:hAnsi="Arial" w:cs="Arial"/>
              </w:rPr>
              <w:t>single point</w:t>
            </w:r>
            <w:r w:rsidR="00C21B7B">
              <w:rPr>
                <w:rFonts w:ascii="Arial" w:hAnsi="Arial" w:cs="Arial"/>
              </w:rPr>
              <w:t xml:space="preserve"> (e.g. NHS drop box)</w:t>
            </w:r>
            <w:r w:rsidR="007F1AC0" w:rsidRPr="00C21B7B">
              <w:rPr>
                <w:rFonts w:ascii="Arial" w:hAnsi="Arial" w:cs="Arial"/>
              </w:rPr>
              <w:t>, which</w:t>
            </w:r>
            <w:r w:rsidR="00C21B7B">
              <w:rPr>
                <w:rFonts w:ascii="Arial" w:hAnsi="Arial" w:cs="Arial"/>
              </w:rPr>
              <w:t xml:space="preserve"> will be accessed by </w:t>
            </w:r>
            <w:r w:rsidR="007F1AC0" w:rsidRPr="00C21B7B">
              <w:rPr>
                <w:rFonts w:ascii="Arial" w:hAnsi="Arial" w:cs="Arial"/>
              </w:rPr>
              <w:t>the LNT based at the Royal Bournemouth Hospital, Castle Lane East, Bournemouth, BH</w:t>
            </w:r>
            <w:r w:rsidR="003D2D58" w:rsidRPr="00C21B7B">
              <w:rPr>
                <w:rFonts w:ascii="Arial" w:hAnsi="Arial" w:cs="Arial"/>
              </w:rPr>
              <w:t xml:space="preserve">7 7DW </w:t>
            </w:r>
            <w:r w:rsidR="00C21B7B">
              <w:rPr>
                <w:rFonts w:ascii="Arial" w:hAnsi="Arial" w:cs="Arial"/>
              </w:rPr>
              <w:t xml:space="preserve">and </w:t>
            </w:r>
            <w:r w:rsidR="003D2D58" w:rsidRPr="00C21B7B">
              <w:rPr>
                <w:rFonts w:ascii="Arial" w:hAnsi="Arial" w:cs="Arial"/>
              </w:rPr>
              <w:t>the community BBV team under AWP.</w:t>
            </w:r>
            <w:r w:rsidR="00C21B7B">
              <w:rPr>
                <w:rFonts w:ascii="Arial" w:hAnsi="Arial" w:cs="Arial"/>
              </w:rPr>
              <w:t xml:space="preserve"> </w:t>
            </w:r>
            <w:r w:rsidR="000E7624">
              <w:rPr>
                <w:rFonts w:ascii="Arial" w:hAnsi="Arial" w:cs="Arial"/>
              </w:rPr>
              <w:t>T</w:t>
            </w:r>
            <w:r w:rsidR="00C21B7B">
              <w:rPr>
                <w:rFonts w:ascii="Arial" w:hAnsi="Arial" w:cs="Arial"/>
              </w:rPr>
              <w:t xml:space="preserve">he LNT will </w:t>
            </w:r>
            <w:r w:rsidR="000E7624">
              <w:rPr>
                <w:rFonts w:ascii="Arial" w:hAnsi="Arial" w:cs="Arial"/>
              </w:rPr>
              <w:t>be</w:t>
            </w:r>
            <w:r w:rsidR="00C21B7B">
              <w:rPr>
                <w:rFonts w:ascii="Arial" w:hAnsi="Arial" w:cs="Arial"/>
              </w:rPr>
              <w:t xml:space="preserve"> the lead </w:t>
            </w:r>
            <w:r w:rsidR="000E7624">
              <w:rPr>
                <w:rFonts w:ascii="Arial" w:hAnsi="Arial" w:cs="Arial"/>
              </w:rPr>
              <w:t>service to</w:t>
            </w:r>
            <w:r w:rsidR="00C21B7B">
              <w:rPr>
                <w:rFonts w:ascii="Arial" w:hAnsi="Arial" w:cs="Arial"/>
              </w:rPr>
              <w:t xml:space="preserve"> contact people with genotype results</w:t>
            </w:r>
            <w:r w:rsidR="000E7624">
              <w:rPr>
                <w:rFonts w:ascii="Arial" w:hAnsi="Arial" w:cs="Arial"/>
              </w:rPr>
              <w:t xml:space="preserve"> and arrange treatment commencement.</w:t>
            </w: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</w:p>
          <w:p w:rsidR="007F1AC0" w:rsidRDefault="007F1AC0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Training: all staff </w:t>
            </w:r>
            <w:r w:rsidR="002C2969">
              <w:rPr>
                <w:rFonts w:ascii="Arial" w:hAnsi="Arial" w:cs="Arial"/>
              </w:rPr>
              <w:t xml:space="preserve">who will be delivering the </w:t>
            </w:r>
            <w:r w:rsidR="008B5F1B">
              <w:rPr>
                <w:rFonts w:ascii="Arial" w:hAnsi="Arial" w:cs="Arial"/>
              </w:rPr>
              <w:t>Pop-Up</w:t>
            </w:r>
            <w:r w:rsidR="002C2969">
              <w:rPr>
                <w:rFonts w:ascii="Arial" w:hAnsi="Arial" w:cs="Arial"/>
              </w:rPr>
              <w:t xml:space="preserve"> clinics </w:t>
            </w:r>
            <w:r>
              <w:rPr>
                <w:rFonts w:ascii="Arial" w:hAnsi="Arial" w:cs="Arial"/>
              </w:rPr>
              <w:t xml:space="preserve">are </w:t>
            </w:r>
            <w:r w:rsidR="002C2969">
              <w:rPr>
                <w:rFonts w:ascii="Arial" w:hAnsi="Arial" w:cs="Arial"/>
              </w:rPr>
              <w:t xml:space="preserve">already </w:t>
            </w:r>
            <w:r>
              <w:rPr>
                <w:rFonts w:ascii="Arial" w:hAnsi="Arial" w:cs="Arial"/>
              </w:rPr>
              <w:t>trained to undertake oral swabs, DBST and fibro</w:t>
            </w:r>
            <w:r w:rsidR="000E76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scanning.</w:t>
            </w:r>
          </w:p>
          <w:p w:rsidR="002C2969" w:rsidRDefault="002C2969" w:rsidP="000E7624">
            <w:pPr>
              <w:jc w:val="both"/>
              <w:rPr>
                <w:rFonts w:ascii="Arial" w:hAnsi="Arial" w:cs="Arial"/>
              </w:rPr>
            </w:pPr>
          </w:p>
          <w:p w:rsidR="00B16E58" w:rsidRPr="000E7624" w:rsidRDefault="002C2969" w:rsidP="000E7624">
            <w:pPr>
              <w:jc w:val="both"/>
              <w:rPr>
                <w:rFonts w:ascii="Arial" w:hAnsi="Arial" w:cs="Arial"/>
              </w:rPr>
            </w:pPr>
            <w:r w:rsidRPr="000E7624">
              <w:rPr>
                <w:rFonts w:ascii="Arial" w:hAnsi="Arial" w:cs="Arial"/>
              </w:rPr>
              <w:t xml:space="preserve">Training </w:t>
            </w:r>
            <w:r w:rsidR="008B5F1B" w:rsidRPr="000E7624">
              <w:rPr>
                <w:rFonts w:ascii="Arial" w:hAnsi="Arial" w:cs="Arial"/>
              </w:rPr>
              <w:t xml:space="preserve">for </w:t>
            </w:r>
            <w:r w:rsidR="008B5F1B" w:rsidRPr="000E7624">
              <w:rPr>
                <w:rFonts w:ascii="Arial" w:hAnsi="Arial" w:cs="Arial"/>
                <w:lang w:val="en-US"/>
              </w:rPr>
              <w:t xml:space="preserve">support workers and health care professionals within </w:t>
            </w:r>
            <w:r w:rsidR="00B16E58" w:rsidRPr="000E7624">
              <w:rPr>
                <w:rFonts w:ascii="Arial" w:hAnsi="Arial" w:cs="Arial"/>
                <w:lang w:val="en-US"/>
              </w:rPr>
              <w:t>other suitable</w:t>
            </w:r>
            <w:r w:rsidR="008B5F1B" w:rsidRPr="000E7624">
              <w:rPr>
                <w:rFonts w:ascii="Arial" w:hAnsi="Arial" w:cs="Arial"/>
                <w:lang w:val="en-US"/>
              </w:rPr>
              <w:t xml:space="preserve"> services </w:t>
            </w:r>
            <w:r w:rsidR="00B16E58" w:rsidRPr="000E7624">
              <w:rPr>
                <w:rFonts w:ascii="Arial" w:hAnsi="Arial" w:cs="Arial"/>
              </w:rPr>
              <w:t>will be delivered by the Dorset BBV and LNT teams.</w:t>
            </w:r>
          </w:p>
          <w:p w:rsidR="007F1AC0" w:rsidRDefault="00B16E58" w:rsidP="000E7624">
            <w:pPr>
              <w:jc w:val="both"/>
              <w:rPr>
                <w:rFonts w:ascii="Arial" w:hAnsi="Arial" w:cs="Arial"/>
              </w:rPr>
            </w:pPr>
            <w:r w:rsidRPr="000E7624">
              <w:rPr>
                <w:rFonts w:ascii="Arial" w:hAnsi="Arial" w:cs="Arial"/>
              </w:rPr>
              <w:lastRenderedPageBreak/>
              <w:t xml:space="preserve">This training will </w:t>
            </w:r>
            <w:r w:rsidRPr="007C13E6">
              <w:rPr>
                <w:rFonts w:ascii="Arial" w:hAnsi="Arial" w:cs="Arial"/>
              </w:rPr>
              <w:t xml:space="preserve">instruct workers in the </w:t>
            </w:r>
            <w:r w:rsidR="002C2969" w:rsidRPr="007C13E6">
              <w:rPr>
                <w:rFonts w:ascii="Arial" w:hAnsi="Arial" w:cs="Arial"/>
              </w:rPr>
              <w:t>undertak</w:t>
            </w:r>
            <w:r w:rsidRPr="007C13E6">
              <w:rPr>
                <w:rFonts w:ascii="Arial" w:hAnsi="Arial" w:cs="Arial"/>
              </w:rPr>
              <w:t>ing of an oral swab test and</w:t>
            </w:r>
            <w:r w:rsidR="008B5F1B" w:rsidRPr="007C13E6">
              <w:rPr>
                <w:rFonts w:ascii="Arial" w:hAnsi="Arial" w:cs="Arial"/>
              </w:rPr>
              <w:t xml:space="preserve"> </w:t>
            </w:r>
            <w:r w:rsidR="002C2969" w:rsidRPr="007C13E6">
              <w:rPr>
                <w:rFonts w:ascii="Arial" w:hAnsi="Arial" w:cs="Arial"/>
              </w:rPr>
              <w:t xml:space="preserve">how to deliver pre and </w:t>
            </w:r>
            <w:proofErr w:type="spellStart"/>
            <w:r w:rsidR="002C2969" w:rsidRPr="007C13E6">
              <w:rPr>
                <w:rFonts w:ascii="Arial" w:hAnsi="Arial" w:cs="Arial"/>
              </w:rPr>
              <w:t>p</w:t>
            </w:r>
            <w:r w:rsidRPr="007C13E6">
              <w:rPr>
                <w:rFonts w:ascii="Arial" w:hAnsi="Arial" w:cs="Arial"/>
              </w:rPr>
              <w:t>ost test</w:t>
            </w:r>
            <w:proofErr w:type="spellEnd"/>
            <w:r w:rsidRPr="007C13E6">
              <w:rPr>
                <w:rFonts w:ascii="Arial" w:hAnsi="Arial" w:cs="Arial"/>
              </w:rPr>
              <w:t xml:space="preserve"> information and </w:t>
            </w:r>
            <w:r w:rsidR="002C2969" w:rsidRPr="007C13E6">
              <w:rPr>
                <w:rFonts w:ascii="Arial" w:hAnsi="Arial" w:cs="Arial"/>
              </w:rPr>
              <w:t xml:space="preserve">signpost to treatment </w:t>
            </w:r>
            <w:r w:rsidRPr="007C13E6">
              <w:rPr>
                <w:rFonts w:ascii="Arial" w:hAnsi="Arial" w:cs="Arial"/>
              </w:rPr>
              <w:t>services.</w:t>
            </w:r>
            <w:r w:rsidR="000E7624" w:rsidRPr="007C13E6">
              <w:rPr>
                <w:rFonts w:ascii="Arial" w:hAnsi="Arial" w:cs="Arial"/>
              </w:rPr>
              <w:t xml:space="preserve"> Where agreed with some services, their staff will also be trained to carry out a DBST for genotyping.</w:t>
            </w:r>
          </w:p>
          <w:p w:rsidR="00B16E58" w:rsidRDefault="00B16E58" w:rsidP="000E7624">
            <w:pPr>
              <w:jc w:val="both"/>
              <w:rPr>
                <w:rFonts w:ascii="Arial" w:hAnsi="Arial" w:cs="Arial"/>
              </w:rPr>
            </w:pPr>
          </w:p>
          <w:p w:rsidR="00B32E20" w:rsidRDefault="007F1AC0" w:rsidP="000E7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Access to a </w:t>
            </w:r>
            <w:proofErr w:type="spellStart"/>
            <w:r>
              <w:rPr>
                <w:rFonts w:ascii="Arial" w:hAnsi="Arial" w:cs="Arial"/>
              </w:rPr>
              <w:t>fibroscan</w:t>
            </w:r>
            <w:proofErr w:type="spellEnd"/>
            <w:r>
              <w:rPr>
                <w:rFonts w:ascii="Arial" w:hAnsi="Arial" w:cs="Arial"/>
              </w:rPr>
              <w:t xml:space="preserve"> which will be provided by the LNT.</w:t>
            </w:r>
          </w:p>
          <w:p w:rsidR="00B32E20" w:rsidRDefault="00B32E20" w:rsidP="000E7624">
            <w:pPr>
              <w:jc w:val="both"/>
              <w:rPr>
                <w:rFonts w:ascii="Arial" w:hAnsi="Arial" w:cs="Arial"/>
              </w:rPr>
            </w:pPr>
          </w:p>
          <w:p w:rsidR="008B5F1B" w:rsidRDefault="008B5F1B" w:rsidP="008B5F1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61AA1" w:rsidTr="00510392">
        <w:tc>
          <w:tcPr>
            <w:tcW w:w="1795" w:type="dxa"/>
            <w:shd w:val="clear" w:color="auto" w:fill="DAEEF3" w:themeFill="accent5" w:themeFillTint="33"/>
          </w:tcPr>
          <w:p w:rsidR="00B61AA1" w:rsidRPr="004172D4" w:rsidRDefault="00B61AA1" w:rsidP="00B61AA1">
            <w:pPr>
              <w:rPr>
                <w:rFonts w:ascii="Arial" w:hAnsi="Arial" w:cs="Arial"/>
                <w:b/>
              </w:rPr>
            </w:pPr>
            <w:r w:rsidRPr="004172D4">
              <w:rPr>
                <w:rFonts w:ascii="Arial" w:hAnsi="Arial" w:cs="Arial"/>
                <w:b/>
              </w:rPr>
              <w:lastRenderedPageBreak/>
              <w:t>Operational Plan</w:t>
            </w:r>
          </w:p>
          <w:p w:rsidR="00B61AA1" w:rsidRDefault="00B61AA1" w:rsidP="00B61AA1">
            <w:pPr>
              <w:rPr>
                <w:rFonts w:ascii="Arial" w:hAnsi="Arial" w:cs="Arial"/>
              </w:rPr>
            </w:pPr>
          </w:p>
          <w:p w:rsidR="00B61AA1" w:rsidRDefault="00B61AA1" w:rsidP="00B61AA1">
            <w:pPr>
              <w:rPr>
                <w:rFonts w:ascii="Arial" w:hAnsi="Arial" w:cs="Arial"/>
              </w:rPr>
            </w:pPr>
            <w:r w:rsidRPr="00547B39">
              <w:rPr>
                <w:rFonts w:ascii="Arial" w:hAnsi="Arial" w:cs="Arial"/>
              </w:rPr>
              <w:t xml:space="preserve">Either embed a document or describe </w:t>
            </w:r>
            <w:r>
              <w:rPr>
                <w:rFonts w:ascii="Arial" w:hAnsi="Arial" w:cs="Arial"/>
              </w:rPr>
              <w:t xml:space="preserve">it </w:t>
            </w:r>
          </w:p>
          <w:p w:rsidR="00B61AA1" w:rsidRDefault="00B61AA1" w:rsidP="00B61AA1">
            <w:pPr>
              <w:rPr>
                <w:rFonts w:ascii="Arial" w:hAnsi="Arial" w:cs="Arial"/>
              </w:rPr>
            </w:pPr>
          </w:p>
          <w:p w:rsidR="00B61AA1" w:rsidRDefault="00B61AA1" w:rsidP="00B61AA1">
            <w:pPr>
              <w:rPr>
                <w:rFonts w:ascii="Arial" w:hAnsi="Arial" w:cs="Arial"/>
              </w:rPr>
            </w:pP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194A4E" w:rsidRDefault="00194A4E" w:rsidP="00B61AA1">
            <w:pPr>
              <w:rPr>
                <w:rFonts w:ascii="Arial" w:hAnsi="Arial" w:cs="Arial"/>
                <w:b/>
                <w:u w:val="single"/>
              </w:rPr>
            </w:pPr>
          </w:p>
          <w:p w:rsidR="00B61AA1" w:rsidRPr="00BE24AC" w:rsidRDefault="00B61AA1" w:rsidP="00B61AA1">
            <w:pPr>
              <w:rPr>
                <w:rFonts w:ascii="Arial" w:hAnsi="Arial" w:cs="Arial"/>
                <w:b/>
                <w:u w:val="single"/>
              </w:rPr>
            </w:pPr>
            <w:r w:rsidRPr="00BE24AC">
              <w:rPr>
                <w:rFonts w:ascii="Arial" w:hAnsi="Arial" w:cs="Arial"/>
                <w:b/>
                <w:u w:val="single"/>
              </w:rPr>
              <w:t>Insert the operational plan here</w:t>
            </w:r>
          </w:p>
          <w:p w:rsidR="00A734C2" w:rsidRPr="00BE24AC" w:rsidRDefault="00A734C2" w:rsidP="00B61AA1">
            <w:pPr>
              <w:rPr>
                <w:rFonts w:ascii="Arial" w:hAnsi="Arial" w:cs="Arial"/>
                <w:b/>
                <w:u w:val="single"/>
              </w:rPr>
            </w:pPr>
          </w:p>
          <w:p w:rsidR="00BE24AC" w:rsidRPr="00BE24AC" w:rsidRDefault="003D2D58" w:rsidP="000E7624">
            <w:pPr>
              <w:pStyle w:val="Heading2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BE24AC">
              <w:rPr>
                <w:rFonts w:ascii="Arial" w:hAnsi="Arial" w:cs="Arial"/>
                <w:sz w:val="22"/>
                <w:szCs w:val="22"/>
              </w:rPr>
              <w:t>Project Planning</w:t>
            </w:r>
            <w:r w:rsidR="008B5F1B" w:rsidRPr="00BE24AC">
              <w:rPr>
                <w:rFonts w:ascii="Arial" w:hAnsi="Arial" w:cs="Arial"/>
                <w:sz w:val="22"/>
                <w:szCs w:val="22"/>
              </w:rPr>
              <w:t>:</w:t>
            </w:r>
            <w:r w:rsidR="008B5F1B" w:rsidRPr="00BE24AC">
              <w:rPr>
                <w:rFonts w:ascii="Arial" w:hAnsi="Arial" w:cs="Arial"/>
                <w:b w:val="0"/>
                <w:sz w:val="22"/>
                <w:szCs w:val="22"/>
              </w:rPr>
              <w:t xml:space="preserve"> An appropriate number of project planning </w:t>
            </w:r>
            <w:r w:rsidRPr="00BE24AC">
              <w:rPr>
                <w:rFonts w:ascii="Arial" w:hAnsi="Arial" w:cs="Arial"/>
                <w:b w:val="0"/>
                <w:sz w:val="22"/>
                <w:szCs w:val="22"/>
              </w:rPr>
              <w:t xml:space="preserve">meetings </w:t>
            </w:r>
            <w:r w:rsidR="008B5F1B" w:rsidRPr="00BE24AC">
              <w:rPr>
                <w:rFonts w:ascii="Arial" w:hAnsi="Arial" w:cs="Arial"/>
                <w:b w:val="0"/>
                <w:sz w:val="22"/>
                <w:szCs w:val="22"/>
              </w:rPr>
              <w:t xml:space="preserve">will take place with all stakeholders prior to launch. These meetings will focus on strategy, identify key partners and suitable locations for Pop-up and </w:t>
            </w:r>
            <w:proofErr w:type="spellStart"/>
            <w:r w:rsidRPr="00BE24AC">
              <w:rPr>
                <w:rFonts w:ascii="Arial" w:hAnsi="Arial" w:cs="Arial"/>
                <w:b w:val="0"/>
                <w:sz w:val="22"/>
                <w:szCs w:val="22"/>
              </w:rPr>
              <w:t>programme</w:t>
            </w:r>
            <w:proofErr w:type="spellEnd"/>
            <w:r w:rsidRPr="00BE24AC">
              <w:rPr>
                <w:rFonts w:ascii="Arial" w:hAnsi="Arial" w:cs="Arial"/>
                <w:b w:val="0"/>
                <w:sz w:val="22"/>
                <w:szCs w:val="22"/>
              </w:rPr>
              <w:t xml:space="preserve"> of clinics </w:t>
            </w:r>
            <w:r w:rsidR="00BE24AC" w:rsidRPr="00BE24AC">
              <w:rPr>
                <w:rFonts w:ascii="Arial" w:hAnsi="Arial" w:cs="Arial"/>
                <w:b w:val="0"/>
                <w:sz w:val="22"/>
                <w:szCs w:val="22"/>
              </w:rPr>
              <w:t>that cover the whole of Dorset.</w:t>
            </w:r>
          </w:p>
          <w:p w:rsidR="00BE24AC" w:rsidRPr="00BE24AC" w:rsidRDefault="00BE24AC" w:rsidP="000E7624">
            <w:pPr>
              <w:pStyle w:val="Heading2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8B5F1B" w:rsidRDefault="00BE24AC" w:rsidP="000E7624">
            <w:pPr>
              <w:pStyle w:val="Heading2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BE24AC">
              <w:rPr>
                <w:rFonts w:ascii="Arial" w:hAnsi="Arial" w:cs="Arial"/>
                <w:b w:val="0"/>
                <w:sz w:val="22"/>
                <w:szCs w:val="22"/>
              </w:rPr>
              <w:t>At these meetings a</w:t>
            </w:r>
            <w:r w:rsidR="003D2D58" w:rsidRPr="00BE24AC">
              <w:rPr>
                <w:rFonts w:ascii="Arial" w:hAnsi="Arial" w:cs="Arial"/>
                <w:b w:val="0"/>
                <w:sz w:val="22"/>
                <w:szCs w:val="22"/>
              </w:rPr>
              <w:t xml:space="preserve"> communication plan will be outlined </w:t>
            </w:r>
            <w:r w:rsidR="008B5F1B" w:rsidRPr="00BE24AC">
              <w:rPr>
                <w:rFonts w:ascii="Arial" w:hAnsi="Arial" w:cs="Arial"/>
                <w:b w:val="0"/>
                <w:sz w:val="22"/>
                <w:szCs w:val="22"/>
              </w:rPr>
              <w:t>to promot</w:t>
            </w:r>
            <w:r w:rsidR="00585F4C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="008B5F1B" w:rsidRPr="00BE24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3D2D58" w:rsidRPr="00BE24AC">
              <w:rPr>
                <w:rFonts w:ascii="Arial" w:hAnsi="Arial" w:cs="Arial"/>
                <w:b w:val="0"/>
                <w:sz w:val="22"/>
                <w:szCs w:val="22"/>
              </w:rPr>
              <w:t>an i</w:t>
            </w:r>
            <w:r w:rsidR="008B5F1B" w:rsidRPr="00BE24AC">
              <w:rPr>
                <w:rFonts w:ascii="Arial" w:hAnsi="Arial" w:cs="Arial"/>
                <w:b w:val="0"/>
                <w:sz w:val="22"/>
                <w:szCs w:val="22"/>
              </w:rPr>
              <w:t>ncreasing awareness of hepatitis C, testing and new treatments to the pan-Dorset community</w:t>
            </w:r>
            <w:r w:rsidR="00B32E2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8B5F1B" w:rsidRPr="00BE24AC">
              <w:rPr>
                <w:rFonts w:ascii="Arial" w:hAnsi="Arial" w:cs="Arial"/>
                <w:b w:val="0"/>
                <w:sz w:val="22"/>
                <w:szCs w:val="22"/>
              </w:rPr>
              <w:t>the local press, posters at community locations, leaflets and local socia</w:t>
            </w:r>
            <w:r w:rsidR="00B32E20">
              <w:rPr>
                <w:rFonts w:ascii="Arial" w:hAnsi="Arial" w:cs="Arial"/>
                <w:b w:val="0"/>
                <w:sz w:val="22"/>
                <w:szCs w:val="22"/>
              </w:rPr>
              <w:t xml:space="preserve">l media sites already in place. </w:t>
            </w:r>
            <w:r w:rsidR="008B5F1B" w:rsidRPr="00BE24AC">
              <w:rPr>
                <w:rFonts w:ascii="Arial" w:hAnsi="Arial" w:cs="Arial"/>
                <w:b w:val="0"/>
                <w:sz w:val="22"/>
                <w:szCs w:val="22"/>
              </w:rPr>
              <w:t xml:space="preserve">The information </w:t>
            </w:r>
            <w:r w:rsidR="003D2D58" w:rsidRPr="00BE24AC">
              <w:rPr>
                <w:rFonts w:ascii="Arial" w:hAnsi="Arial" w:cs="Arial"/>
                <w:b w:val="0"/>
                <w:sz w:val="22"/>
                <w:szCs w:val="22"/>
              </w:rPr>
              <w:t>required to</w:t>
            </w:r>
            <w:r w:rsidR="008B5F1B" w:rsidRPr="00BE24AC">
              <w:rPr>
                <w:rFonts w:ascii="Arial" w:hAnsi="Arial" w:cs="Arial"/>
                <w:b w:val="0"/>
                <w:sz w:val="22"/>
                <w:szCs w:val="22"/>
              </w:rPr>
              <w:t xml:space="preserve"> advertise the community Pop-Up clinic venues, the advancements in treatment and th</w:t>
            </w:r>
            <w:r w:rsidR="00B32E20">
              <w:rPr>
                <w:rFonts w:ascii="Arial" w:hAnsi="Arial" w:cs="Arial"/>
                <w:b w:val="0"/>
                <w:sz w:val="22"/>
                <w:szCs w:val="22"/>
              </w:rPr>
              <w:t xml:space="preserve">e criteria for getting a test. This will be complimented by some stakeholder awareness / educational meetings within the areas we are targeting. </w:t>
            </w:r>
          </w:p>
          <w:p w:rsidR="00BE24AC" w:rsidRDefault="00BE24AC" w:rsidP="000E7624">
            <w:pPr>
              <w:jc w:val="both"/>
              <w:rPr>
                <w:lang w:val="en-US"/>
              </w:rPr>
            </w:pPr>
          </w:p>
          <w:p w:rsidR="00BE24AC" w:rsidRPr="00BE24AC" w:rsidRDefault="007B6768" w:rsidP="000E7624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Testing and treatment process including recording keeping, consent, data collection and information sharing will be in line with GDPR. </w:t>
            </w:r>
          </w:p>
          <w:p w:rsidR="00BE24AC" w:rsidRPr="00BE24AC" w:rsidRDefault="00BE24AC" w:rsidP="000E7624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BE24AC" w:rsidRDefault="00BE24AC" w:rsidP="000E7624">
            <w:pPr>
              <w:jc w:val="both"/>
              <w:rPr>
                <w:rFonts w:ascii="Arial" w:hAnsi="Arial" w:cs="Arial"/>
                <w:lang w:val="en-US"/>
              </w:rPr>
            </w:pPr>
            <w:r w:rsidRPr="00BE24AC">
              <w:rPr>
                <w:rFonts w:ascii="Arial" w:hAnsi="Arial" w:cs="Arial"/>
                <w:lang w:val="en-US"/>
              </w:rPr>
              <w:t xml:space="preserve">Auditing </w:t>
            </w:r>
            <w:r>
              <w:rPr>
                <w:rFonts w:ascii="Arial" w:hAnsi="Arial" w:cs="Arial"/>
                <w:lang w:val="en-US"/>
              </w:rPr>
              <w:t xml:space="preserve">arrangements will be agreed with </w:t>
            </w:r>
            <w:proofErr w:type="spellStart"/>
            <w:r>
              <w:rPr>
                <w:rFonts w:ascii="Arial" w:hAnsi="Arial" w:cs="Arial"/>
                <w:lang w:val="en-US"/>
              </w:rPr>
              <w:t>standardised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forms to audit outcomes and to aid project management throughout the period of the project</w:t>
            </w:r>
            <w:r w:rsidR="007B676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3D2D58" w:rsidRPr="00BE24AC" w:rsidRDefault="003D2D58" w:rsidP="003D2D58">
            <w:pPr>
              <w:rPr>
                <w:rFonts w:ascii="Arial" w:hAnsi="Arial" w:cs="Arial"/>
                <w:lang w:val="en-US"/>
              </w:rPr>
            </w:pPr>
          </w:p>
          <w:p w:rsidR="003D2D58" w:rsidRPr="00BE24AC" w:rsidRDefault="007B6768" w:rsidP="00585F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B16E58">
              <w:rPr>
                <w:rFonts w:ascii="Arial" w:hAnsi="Arial" w:cs="Arial"/>
                <w:b/>
              </w:rPr>
              <w:t>urchasing agreements:</w:t>
            </w:r>
            <w:r w:rsidR="003D2D58" w:rsidRPr="00BE24AC">
              <w:rPr>
                <w:rFonts w:ascii="Arial" w:hAnsi="Arial" w:cs="Arial"/>
              </w:rPr>
              <w:t xml:space="preserve"> </w:t>
            </w:r>
            <w:r w:rsidR="00B16E58">
              <w:rPr>
                <w:rFonts w:ascii="Arial" w:hAnsi="Arial" w:cs="Arial"/>
              </w:rPr>
              <w:t xml:space="preserve">Purchasing agreements will be secured with </w:t>
            </w:r>
            <w:r w:rsidR="00B16E58">
              <w:rPr>
                <w:rFonts w:ascii="Arial" w:hAnsi="Arial" w:cs="Arial"/>
                <w:lang w:val="en-US"/>
              </w:rPr>
              <w:t xml:space="preserve">with </w:t>
            </w:r>
            <w:proofErr w:type="spellStart"/>
            <w:r w:rsidR="00B16E58">
              <w:rPr>
                <w:rFonts w:ascii="Arial" w:hAnsi="Arial" w:cs="Arial"/>
                <w:lang w:val="en-US"/>
              </w:rPr>
              <w:t>Invitech</w:t>
            </w:r>
            <w:proofErr w:type="spellEnd"/>
            <w:r w:rsidR="00B16E58">
              <w:rPr>
                <w:rFonts w:ascii="Arial" w:hAnsi="Arial" w:cs="Arial"/>
                <w:lang w:val="en-US"/>
              </w:rPr>
              <w:t xml:space="preserve"> and the PHE Birmingham Laboratory and </w:t>
            </w:r>
            <w:r w:rsidR="003D2D58" w:rsidRPr="00BE24AC">
              <w:rPr>
                <w:rFonts w:ascii="Arial" w:hAnsi="Arial" w:cs="Arial"/>
              </w:rPr>
              <w:t xml:space="preserve">arrangements </w:t>
            </w:r>
            <w:r w:rsidR="00B16E58">
              <w:rPr>
                <w:rFonts w:ascii="Arial" w:hAnsi="Arial" w:cs="Arial"/>
              </w:rPr>
              <w:t xml:space="preserve">made </w:t>
            </w:r>
            <w:r w:rsidR="003D2D58" w:rsidRPr="00BE24AC">
              <w:rPr>
                <w:rFonts w:ascii="Arial" w:hAnsi="Arial" w:cs="Arial"/>
              </w:rPr>
              <w:t xml:space="preserve">for single point </w:t>
            </w:r>
            <w:r w:rsidR="00B16E58">
              <w:rPr>
                <w:rFonts w:ascii="Arial" w:hAnsi="Arial" w:cs="Arial"/>
              </w:rPr>
              <w:t xml:space="preserve">of </w:t>
            </w:r>
            <w:r w:rsidR="003D2D58" w:rsidRPr="00BE24AC">
              <w:rPr>
                <w:rFonts w:ascii="Arial" w:hAnsi="Arial" w:cs="Arial"/>
              </w:rPr>
              <w:t xml:space="preserve">delivery </w:t>
            </w:r>
            <w:r w:rsidR="00B16E58">
              <w:rPr>
                <w:rFonts w:ascii="Arial" w:hAnsi="Arial" w:cs="Arial"/>
              </w:rPr>
              <w:t>for testing kits</w:t>
            </w:r>
            <w:r w:rsidR="003D2D58" w:rsidRPr="00BE24AC">
              <w:rPr>
                <w:rFonts w:ascii="Arial" w:hAnsi="Arial" w:cs="Arial"/>
              </w:rPr>
              <w:t xml:space="preserve">. </w:t>
            </w:r>
          </w:p>
          <w:p w:rsidR="003D2D58" w:rsidRPr="00BE24AC" w:rsidRDefault="003D2D58" w:rsidP="00585F4C">
            <w:pPr>
              <w:jc w:val="both"/>
              <w:rPr>
                <w:rFonts w:ascii="Arial" w:hAnsi="Arial" w:cs="Arial"/>
              </w:rPr>
            </w:pPr>
          </w:p>
          <w:p w:rsidR="003D2D58" w:rsidRPr="00BE24AC" w:rsidRDefault="003D2D58" w:rsidP="00585F4C">
            <w:pPr>
              <w:jc w:val="both"/>
              <w:rPr>
                <w:rFonts w:ascii="Arial" w:hAnsi="Arial" w:cs="Arial"/>
              </w:rPr>
            </w:pPr>
            <w:r w:rsidRPr="00BE24AC">
              <w:rPr>
                <w:rFonts w:ascii="Arial" w:hAnsi="Arial" w:cs="Arial"/>
              </w:rPr>
              <w:t xml:space="preserve">DBST and oral swab kits will be purchased with reference to required stock levels and expiry dates. Testing kits will be stored in a suitable location which is easily accessible to all stakeholders. </w:t>
            </w:r>
          </w:p>
          <w:p w:rsidR="003D2D58" w:rsidRPr="00BE24AC" w:rsidRDefault="003D2D58" w:rsidP="003D2D58">
            <w:pPr>
              <w:rPr>
                <w:rFonts w:ascii="Arial" w:hAnsi="Arial" w:cs="Arial"/>
              </w:rPr>
            </w:pPr>
          </w:p>
          <w:p w:rsidR="00A734C2" w:rsidRDefault="00BE24AC" w:rsidP="00585F4C">
            <w:pPr>
              <w:jc w:val="both"/>
              <w:rPr>
                <w:rFonts w:ascii="Arial" w:hAnsi="Arial" w:cs="Arial"/>
              </w:rPr>
            </w:pPr>
            <w:r w:rsidRPr="00BE24AC">
              <w:rPr>
                <w:rFonts w:ascii="Arial" w:hAnsi="Arial" w:cs="Arial"/>
                <w:b/>
              </w:rPr>
              <w:t>Pop-Up clinic programme:</w:t>
            </w:r>
            <w:r>
              <w:rPr>
                <w:rFonts w:ascii="Arial" w:hAnsi="Arial" w:cs="Arial"/>
              </w:rPr>
              <w:t xml:space="preserve"> After collaboration with key partners across Dorset</w:t>
            </w:r>
            <w:r w:rsidR="0097076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</w:t>
            </w:r>
            <w:r w:rsidRPr="00B16E58">
              <w:rPr>
                <w:rFonts w:ascii="Arial" w:hAnsi="Arial" w:cs="Arial"/>
              </w:rPr>
              <w:t xml:space="preserve">monthly Pop-Up clinic programme will be drawn up for the duration of the </w:t>
            </w:r>
            <w:r w:rsidR="0097076A" w:rsidRPr="00585F4C">
              <w:rPr>
                <w:rFonts w:ascii="Arial" w:hAnsi="Arial" w:cs="Arial"/>
              </w:rPr>
              <w:t>12-month</w:t>
            </w:r>
            <w:r>
              <w:rPr>
                <w:rFonts w:ascii="Arial" w:hAnsi="Arial" w:cs="Arial"/>
              </w:rPr>
              <w:t xml:space="preserve"> project with the first three months of clinics agreed and scheduled before commencement. There will be a single point of contact for planning and scheduling of clinics.  </w:t>
            </w:r>
          </w:p>
          <w:p w:rsidR="00A734C2" w:rsidRPr="00BE24AC" w:rsidRDefault="00A734C2" w:rsidP="00B61AA1">
            <w:pPr>
              <w:rPr>
                <w:rFonts w:ascii="Arial" w:hAnsi="Arial" w:cs="Arial"/>
                <w:b/>
                <w:u w:val="single"/>
              </w:rPr>
            </w:pPr>
          </w:p>
          <w:p w:rsidR="00A734C2" w:rsidRDefault="007B6768" w:rsidP="00585F4C">
            <w:pPr>
              <w:jc w:val="both"/>
              <w:rPr>
                <w:rFonts w:ascii="Arial" w:hAnsi="Arial" w:cs="Arial"/>
              </w:rPr>
            </w:pPr>
            <w:r w:rsidRPr="007B6768">
              <w:rPr>
                <w:rFonts w:ascii="Arial" w:hAnsi="Arial" w:cs="Arial"/>
                <w:b/>
              </w:rPr>
              <w:t>Project Commencement:</w:t>
            </w:r>
            <w:r>
              <w:rPr>
                <w:rFonts w:ascii="Arial" w:hAnsi="Arial" w:cs="Arial"/>
              </w:rPr>
              <w:t xml:space="preserve"> </w:t>
            </w:r>
            <w:r w:rsidR="00BE24AC" w:rsidRPr="007B6768">
              <w:rPr>
                <w:rFonts w:ascii="Arial" w:hAnsi="Arial" w:cs="Arial"/>
              </w:rPr>
              <w:t xml:space="preserve">The project will commence no later than 12 weeks after securing funding </w:t>
            </w:r>
            <w:r w:rsidR="00BE24AC" w:rsidRPr="00585F4C">
              <w:rPr>
                <w:rFonts w:ascii="Arial" w:hAnsi="Arial" w:cs="Arial"/>
              </w:rPr>
              <w:t>and will ru</w:t>
            </w:r>
            <w:r w:rsidRPr="00585F4C">
              <w:rPr>
                <w:rFonts w:ascii="Arial" w:hAnsi="Arial" w:cs="Arial"/>
              </w:rPr>
              <w:t>n</w:t>
            </w:r>
            <w:r w:rsidR="00BE24AC" w:rsidRPr="00585F4C">
              <w:rPr>
                <w:rFonts w:ascii="Arial" w:hAnsi="Arial" w:cs="Arial"/>
              </w:rPr>
              <w:t xml:space="preserve"> for </w:t>
            </w:r>
            <w:r w:rsidRPr="00585F4C">
              <w:rPr>
                <w:rFonts w:ascii="Arial" w:hAnsi="Arial" w:cs="Arial"/>
              </w:rPr>
              <w:t>12 months</w:t>
            </w:r>
            <w:r w:rsidR="00585F4C">
              <w:rPr>
                <w:rFonts w:ascii="Arial" w:hAnsi="Arial" w:cs="Arial"/>
              </w:rPr>
              <w:t>. I</w:t>
            </w:r>
            <w:r w:rsidRPr="007B6768">
              <w:rPr>
                <w:rFonts w:ascii="Arial" w:hAnsi="Arial" w:cs="Arial"/>
              </w:rPr>
              <w:t>f found to be an effective model of delivery</w:t>
            </w:r>
            <w:r w:rsidR="00585F4C">
              <w:rPr>
                <w:rFonts w:ascii="Arial" w:hAnsi="Arial" w:cs="Arial"/>
              </w:rPr>
              <w:t>, the project</w:t>
            </w:r>
            <w:r w:rsidRPr="007B6768">
              <w:rPr>
                <w:rFonts w:ascii="Arial" w:hAnsi="Arial" w:cs="Arial"/>
              </w:rPr>
              <w:t xml:space="preserve"> will be considered for adoption as standard </w:t>
            </w:r>
            <w:r w:rsidR="0097076A">
              <w:rPr>
                <w:rFonts w:ascii="Arial" w:hAnsi="Arial" w:cs="Arial"/>
              </w:rPr>
              <w:t>for</w:t>
            </w:r>
            <w:r w:rsidRPr="007B6768">
              <w:rPr>
                <w:rFonts w:ascii="Arial" w:hAnsi="Arial" w:cs="Arial"/>
              </w:rPr>
              <w:t xml:space="preserve"> care in Dorset as part of the Hepatitis C elimination strategy for the area.</w:t>
            </w:r>
          </w:p>
          <w:p w:rsidR="00194A4E" w:rsidRDefault="00194A4E" w:rsidP="00585F4C">
            <w:pPr>
              <w:jc w:val="both"/>
              <w:rPr>
                <w:rFonts w:ascii="Arial" w:hAnsi="Arial" w:cs="Arial"/>
              </w:rPr>
            </w:pPr>
          </w:p>
          <w:p w:rsidR="00194A4E" w:rsidRPr="007B6768" w:rsidRDefault="00194A4E" w:rsidP="00585F4C">
            <w:pPr>
              <w:jc w:val="both"/>
              <w:rPr>
                <w:rFonts w:ascii="Arial" w:hAnsi="Arial" w:cs="Arial"/>
              </w:rPr>
            </w:pPr>
          </w:p>
          <w:p w:rsidR="00A734C2" w:rsidRPr="00BE24AC" w:rsidRDefault="00A734C2" w:rsidP="00B61AA1">
            <w:pPr>
              <w:rPr>
                <w:rFonts w:ascii="Arial" w:hAnsi="Arial" w:cs="Arial"/>
                <w:b/>
                <w:u w:val="single"/>
              </w:rPr>
            </w:pPr>
          </w:p>
          <w:p w:rsidR="00194A4E" w:rsidRDefault="00194A4E" w:rsidP="0097076A">
            <w:pPr>
              <w:jc w:val="both"/>
              <w:rPr>
                <w:rFonts w:ascii="Arial" w:hAnsi="Arial" w:cs="Arial"/>
                <w:b/>
              </w:rPr>
            </w:pPr>
          </w:p>
          <w:p w:rsidR="00A734C2" w:rsidRDefault="007B6768" w:rsidP="0097076A">
            <w:pPr>
              <w:jc w:val="both"/>
              <w:rPr>
                <w:rFonts w:ascii="Arial" w:hAnsi="Arial" w:cs="Arial"/>
                <w:lang w:val="en-US"/>
              </w:rPr>
            </w:pPr>
            <w:r w:rsidRPr="0097076A">
              <w:rPr>
                <w:rFonts w:ascii="Arial" w:hAnsi="Arial" w:cs="Arial"/>
                <w:b/>
              </w:rPr>
              <w:t>Evaluation and review:</w:t>
            </w:r>
            <w:r w:rsidRPr="009707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Audited evaluation of the project </w:t>
            </w:r>
            <w:r w:rsidR="00AD6646">
              <w:rPr>
                <w:rFonts w:ascii="Arial" w:hAnsi="Arial" w:cs="Arial"/>
                <w:lang w:val="en-US"/>
              </w:rPr>
              <w:t xml:space="preserve">and testing/treatment pathway </w:t>
            </w:r>
            <w:r>
              <w:rPr>
                <w:rFonts w:ascii="Arial" w:hAnsi="Arial" w:cs="Arial"/>
                <w:lang w:val="en-US"/>
              </w:rPr>
              <w:t xml:space="preserve">will take place through quarterly review meetings to ensure the aims and outcomes of the projects are being met and resources are being correctly </w:t>
            </w:r>
            <w:r w:rsidR="0097076A">
              <w:rPr>
                <w:rFonts w:ascii="Arial" w:hAnsi="Arial" w:cs="Arial"/>
                <w:lang w:val="en-US"/>
              </w:rPr>
              <w:t>utilised.</w:t>
            </w:r>
          </w:p>
          <w:p w:rsidR="007B6768" w:rsidRDefault="007B6768" w:rsidP="0097076A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7B6768" w:rsidRDefault="007B6768" w:rsidP="0097076A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Final project outcome will be </w:t>
            </w:r>
            <w:r w:rsidR="00AD6646">
              <w:rPr>
                <w:rFonts w:ascii="Arial" w:hAnsi="Arial" w:cs="Arial"/>
                <w:lang w:val="en-US"/>
              </w:rPr>
              <w:t xml:space="preserve">reviewed, </w:t>
            </w:r>
            <w:r>
              <w:rPr>
                <w:rFonts w:ascii="Arial" w:hAnsi="Arial" w:cs="Arial"/>
                <w:lang w:val="en-US"/>
              </w:rPr>
              <w:t>written up and published.</w:t>
            </w:r>
          </w:p>
          <w:p w:rsidR="0097076A" w:rsidRDefault="0097076A" w:rsidP="0097076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A734C2" w:rsidRDefault="0097076A" w:rsidP="00B32E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agreement already in place for testing and treatment for people engaged in local drug and alcohol services will continue to run throughout the project.</w:t>
            </w:r>
          </w:p>
          <w:p w:rsidR="00B32E20" w:rsidRPr="00BE24AC" w:rsidRDefault="00B32E20" w:rsidP="00B32E20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B61AA1" w:rsidTr="00510392">
        <w:tc>
          <w:tcPr>
            <w:tcW w:w="1795" w:type="dxa"/>
            <w:shd w:val="clear" w:color="auto" w:fill="DAEEF3" w:themeFill="accent5" w:themeFillTint="33"/>
          </w:tcPr>
          <w:p w:rsidR="00B61AA1" w:rsidRDefault="00A734C2" w:rsidP="00B61A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Milestones</w:t>
            </w:r>
          </w:p>
          <w:p w:rsidR="00A734C2" w:rsidRDefault="00A734C2" w:rsidP="00B61AA1">
            <w:pPr>
              <w:rPr>
                <w:rFonts w:ascii="Arial" w:hAnsi="Arial" w:cs="Arial"/>
              </w:rPr>
            </w:pPr>
          </w:p>
          <w:p w:rsidR="00B61AA1" w:rsidRDefault="00B61AA1" w:rsidP="00B61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Who’s doing what, when and where?</w:t>
            </w:r>
          </w:p>
          <w:p w:rsidR="00A734C2" w:rsidRDefault="00A734C2" w:rsidP="00B61AA1">
            <w:pPr>
              <w:rPr>
                <w:rFonts w:ascii="Arial" w:hAnsi="Arial" w:cs="Arial"/>
              </w:rPr>
            </w:pPr>
          </w:p>
          <w:p w:rsidR="00A734C2" w:rsidRDefault="00A734C2" w:rsidP="00B61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Bullet Points</w:t>
            </w:r>
          </w:p>
          <w:p w:rsidR="00B61AA1" w:rsidRPr="00547B39" w:rsidRDefault="00B61AA1" w:rsidP="00B61AA1">
            <w:pPr>
              <w:rPr>
                <w:rFonts w:ascii="Arial" w:hAnsi="Arial" w:cs="Arial"/>
              </w:rPr>
            </w:pP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7C13E6" w:rsidRDefault="007C13E6" w:rsidP="00A734C2">
            <w:pPr>
              <w:rPr>
                <w:rFonts w:ascii="Arial" w:hAnsi="Arial" w:cs="Arial"/>
              </w:rPr>
            </w:pPr>
          </w:p>
          <w:p w:rsidR="0097076A" w:rsidRDefault="0097076A" w:rsidP="00A73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Project Team is made up of key individuals from the:</w:t>
            </w:r>
          </w:p>
          <w:p w:rsidR="0097076A" w:rsidRPr="0097076A" w:rsidRDefault="0097076A" w:rsidP="0097076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  <w:lang w:val="en-US"/>
              </w:rPr>
              <w:t xml:space="preserve">Dorset Liver Nursing Team (LNT) </w:t>
            </w:r>
          </w:p>
          <w:p w:rsidR="0097076A" w:rsidRPr="0097076A" w:rsidRDefault="0097076A" w:rsidP="0097076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  <w:lang w:val="en-US"/>
              </w:rPr>
              <w:t>Avon and Wiltshire Mental Health Partnership NHS Trust (AWP)</w:t>
            </w:r>
          </w:p>
          <w:p w:rsidR="00B16E58" w:rsidRPr="0097076A" w:rsidRDefault="0097076A" w:rsidP="0097076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  <w:lang w:val="en-US"/>
              </w:rPr>
              <w:t>Bournemouth Poole and Christchurch (BCP) Council Drug and Alcohol Commissioning Team (DACT).</w:t>
            </w:r>
          </w:p>
          <w:p w:rsidR="0097076A" w:rsidRDefault="0097076A" w:rsidP="00A73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Team meetings will take place at Bournemouth Town Hall with dial in options.</w:t>
            </w:r>
          </w:p>
          <w:p w:rsidR="0097076A" w:rsidRPr="0097076A" w:rsidRDefault="0097076A" w:rsidP="00A734C2">
            <w:pPr>
              <w:rPr>
                <w:rFonts w:ascii="Arial" w:hAnsi="Arial" w:cs="Arial"/>
              </w:rPr>
            </w:pPr>
          </w:p>
          <w:p w:rsidR="00102A67" w:rsidRPr="0097076A" w:rsidRDefault="007B6768" w:rsidP="00370E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</w:rPr>
              <w:t>Project Planning 0-12 weeks</w:t>
            </w:r>
            <w:r w:rsidR="0097076A" w:rsidRPr="0097076A">
              <w:rPr>
                <w:rFonts w:ascii="Arial" w:hAnsi="Arial" w:cs="Arial"/>
              </w:rPr>
              <w:t xml:space="preserve">                          (Project Team)</w:t>
            </w:r>
          </w:p>
          <w:p w:rsidR="007B6768" w:rsidRPr="0097076A" w:rsidRDefault="007B6768" w:rsidP="009707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</w:rPr>
              <w:t>Project Launch</w:t>
            </w:r>
            <w:r w:rsidR="0097076A" w:rsidRPr="0097076A">
              <w:rPr>
                <w:rFonts w:ascii="Arial" w:hAnsi="Arial" w:cs="Arial"/>
              </w:rPr>
              <w:t xml:space="preserve">                                                (Project Team)</w:t>
            </w:r>
          </w:p>
          <w:p w:rsidR="007B6768" w:rsidRPr="0097076A" w:rsidRDefault="007B6768" w:rsidP="009707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</w:rPr>
              <w:t xml:space="preserve">Quarter 1 figures and outcome of review </w:t>
            </w:r>
            <w:r w:rsidR="0097076A" w:rsidRPr="0097076A">
              <w:rPr>
                <w:rFonts w:ascii="Arial" w:hAnsi="Arial" w:cs="Arial"/>
              </w:rPr>
              <w:t xml:space="preserve">      (Project Team)</w:t>
            </w:r>
          </w:p>
          <w:p w:rsidR="007B6768" w:rsidRPr="0097076A" w:rsidRDefault="007B6768" w:rsidP="009707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</w:rPr>
              <w:t xml:space="preserve">Quarter 2 figures and outcome of review </w:t>
            </w:r>
            <w:r w:rsidR="0097076A" w:rsidRPr="0097076A">
              <w:rPr>
                <w:rFonts w:ascii="Arial" w:hAnsi="Arial" w:cs="Arial"/>
              </w:rPr>
              <w:t xml:space="preserve">      (Project Team)</w:t>
            </w:r>
          </w:p>
          <w:p w:rsidR="007B6768" w:rsidRPr="0097076A" w:rsidRDefault="007B6768" w:rsidP="009707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</w:rPr>
              <w:t xml:space="preserve">Quarter 3 figures and outcome of review </w:t>
            </w:r>
            <w:r w:rsidR="0097076A" w:rsidRPr="0097076A">
              <w:rPr>
                <w:rFonts w:ascii="Arial" w:hAnsi="Arial" w:cs="Arial"/>
              </w:rPr>
              <w:t xml:space="preserve">      (Project Team)</w:t>
            </w:r>
          </w:p>
          <w:p w:rsidR="007B6768" w:rsidRPr="0097076A" w:rsidRDefault="007B6768" w:rsidP="009707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</w:rPr>
              <w:t xml:space="preserve">Quarter 4 figures and outcome of review </w:t>
            </w:r>
            <w:r w:rsidR="0097076A" w:rsidRPr="0097076A">
              <w:rPr>
                <w:rFonts w:ascii="Arial" w:hAnsi="Arial" w:cs="Arial"/>
              </w:rPr>
              <w:t xml:space="preserve">      (Project Team)</w:t>
            </w:r>
          </w:p>
          <w:p w:rsidR="00AD6646" w:rsidRPr="0097076A" w:rsidRDefault="007B6768" w:rsidP="009707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</w:rPr>
              <w:t>Final Project Outcomes reviewed and published</w:t>
            </w:r>
            <w:r w:rsidR="00AD6646" w:rsidRPr="0097076A">
              <w:rPr>
                <w:rFonts w:ascii="Arial" w:hAnsi="Arial" w:cs="Arial"/>
              </w:rPr>
              <w:t xml:space="preserve"> and if found to be an effective model of delivery adoption as standard of care in Dorset as part of the Hepatitis C elimination strategy for the area.</w:t>
            </w:r>
            <w:r w:rsidR="0097076A">
              <w:rPr>
                <w:rFonts w:ascii="Arial" w:hAnsi="Arial" w:cs="Arial"/>
              </w:rPr>
              <w:t xml:space="preserve">                                                                </w:t>
            </w:r>
            <w:r w:rsidR="0097076A" w:rsidRPr="0097076A">
              <w:rPr>
                <w:rFonts w:ascii="Arial" w:hAnsi="Arial" w:cs="Arial"/>
              </w:rPr>
              <w:t xml:space="preserve"> (Project Team)</w:t>
            </w:r>
          </w:p>
          <w:p w:rsidR="00102A67" w:rsidRPr="0097076A" w:rsidRDefault="00102A67" w:rsidP="00A734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61AA1" w:rsidTr="00510392">
        <w:tc>
          <w:tcPr>
            <w:tcW w:w="1795" w:type="dxa"/>
            <w:shd w:val="clear" w:color="auto" w:fill="DAEEF3" w:themeFill="accent5" w:themeFillTint="33"/>
          </w:tcPr>
          <w:p w:rsidR="00A734C2" w:rsidRDefault="0097076A" w:rsidP="00B61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A734C2" w:rsidRPr="00547B39" w:rsidRDefault="00A734C2" w:rsidP="00B61AA1">
            <w:pPr>
              <w:rPr>
                <w:rFonts w:ascii="Arial" w:hAnsi="Arial" w:cs="Arial"/>
              </w:rPr>
            </w:pP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194A4E" w:rsidRDefault="00194A4E" w:rsidP="00B61AA1">
            <w:pPr>
              <w:rPr>
                <w:rFonts w:ascii="Arial" w:hAnsi="Arial" w:cs="Arial"/>
                <w:b/>
                <w:u w:val="single"/>
              </w:rPr>
            </w:pPr>
          </w:p>
          <w:p w:rsidR="00B61AA1" w:rsidRDefault="00A734C2" w:rsidP="00B61AA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Describe the risks, </w:t>
            </w:r>
            <w:r w:rsidR="00B61AA1">
              <w:rPr>
                <w:rFonts w:ascii="Arial" w:hAnsi="Arial" w:cs="Arial"/>
                <w:b/>
                <w:u w:val="single"/>
              </w:rPr>
              <w:t xml:space="preserve">issues </w:t>
            </w:r>
            <w:r>
              <w:rPr>
                <w:rFonts w:ascii="Arial" w:hAnsi="Arial" w:cs="Arial"/>
                <w:b/>
                <w:u w:val="single"/>
              </w:rPr>
              <w:t>and mitigations of this initiative</w:t>
            </w:r>
          </w:p>
          <w:p w:rsidR="00B61AA1" w:rsidRDefault="00B61AA1" w:rsidP="00B61AA1">
            <w:pPr>
              <w:rPr>
                <w:rFonts w:ascii="Arial" w:hAnsi="Arial" w:cs="Arial"/>
                <w:b/>
                <w:u w:val="single"/>
              </w:rPr>
            </w:pPr>
          </w:p>
          <w:p w:rsidR="00AD6646" w:rsidRPr="0097076A" w:rsidRDefault="00AD6646" w:rsidP="009707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u w:val="single"/>
              </w:rPr>
            </w:pPr>
            <w:r w:rsidRPr="0097076A">
              <w:rPr>
                <w:rFonts w:ascii="Arial" w:hAnsi="Arial" w:cs="Arial"/>
              </w:rPr>
              <w:t>Need for buy-in and collaboration within services, which has been demonstrated with great success and excellent outcomes with similar projects in the past.</w:t>
            </w:r>
            <w:r w:rsidRPr="0097076A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AD6646" w:rsidRPr="0097076A" w:rsidRDefault="00AD6646" w:rsidP="00F94D1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</w:rPr>
              <w:t xml:space="preserve">Flexibility within services to free up staff time to plan and deliver this project. We are confident that all partners are committed to this project </w:t>
            </w:r>
            <w:r w:rsidR="005E6772">
              <w:rPr>
                <w:rFonts w:ascii="Arial" w:hAnsi="Arial" w:cs="Arial"/>
              </w:rPr>
              <w:t xml:space="preserve">and to elimination of hepatitis C </w:t>
            </w:r>
            <w:r w:rsidR="00F94D1D">
              <w:rPr>
                <w:rFonts w:ascii="Arial" w:hAnsi="Arial" w:cs="Arial"/>
              </w:rPr>
              <w:t>i</w:t>
            </w:r>
            <w:r w:rsidR="00F94D1D" w:rsidRPr="00F94D1D">
              <w:rPr>
                <w:rFonts w:ascii="Arial" w:hAnsi="Arial" w:cs="Arial"/>
              </w:rPr>
              <w:t xml:space="preserve">n England </w:t>
            </w:r>
            <w:r w:rsidR="00F94D1D">
              <w:rPr>
                <w:rFonts w:ascii="Arial" w:hAnsi="Arial" w:cs="Arial"/>
              </w:rPr>
              <w:t xml:space="preserve">and </w:t>
            </w:r>
            <w:r w:rsidR="00F94D1D" w:rsidRPr="00F94D1D">
              <w:rPr>
                <w:rFonts w:ascii="Arial" w:hAnsi="Arial" w:cs="Arial"/>
              </w:rPr>
              <w:t>by 2025</w:t>
            </w:r>
            <w:r w:rsidR="00F94D1D">
              <w:rPr>
                <w:rFonts w:ascii="Arial" w:hAnsi="Arial" w:cs="Arial"/>
              </w:rPr>
              <w:t xml:space="preserve">, </w:t>
            </w:r>
            <w:r w:rsidR="005E6772">
              <w:rPr>
                <w:rFonts w:ascii="Arial" w:hAnsi="Arial" w:cs="Arial"/>
              </w:rPr>
              <w:t xml:space="preserve">will </w:t>
            </w:r>
            <w:r w:rsidRPr="0097076A">
              <w:rPr>
                <w:rFonts w:ascii="Arial" w:hAnsi="Arial" w:cs="Arial"/>
              </w:rPr>
              <w:t>pledge to commit staff time to its delivery.</w:t>
            </w:r>
          </w:p>
          <w:p w:rsidR="00AD6646" w:rsidRDefault="00AD6646" w:rsidP="009707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7076A">
              <w:rPr>
                <w:rFonts w:ascii="Arial" w:hAnsi="Arial" w:cs="Arial"/>
              </w:rPr>
              <w:t xml:space="preserve">Commitment to audit </w:t>
            </w:r>
            <w:r w:rsidR="00B16E58" w:rsidRPr="0097076A">
              <w:rPr>
                <w:rFonts w:ascii="Arial" w:hAnsi="Arial" w:cs="Arial"/>
              </w:rPr>
              <w:t>progress</w:t>
            </w:r>
            <w:r w:rsidRPr="0097076A">
              <w:rPr>
                <w:rFonts w:ascii="Arial" w:hAnsi="Arial" w:cs="Arial"/>
              </w:rPr>
              <w:t xml:space="preserve"> and undertake periodic review of outcomes. We have a good record of auditing outcomes from similar projects and of sharing our findings locally and nationally. </w:t>
            </w:r>
          </w:p>
          <w:p w:rsidR="005E6772" w:rsidRPr="0097076A" w:rsidRDefault="005E6772" w:rsidP="005E6772">
            <w:pPr>
              <w:pStyle w:val="ListParagraph"/>
              <w:rPr>
                <w:rFonts w:ascii="Arial" w:hAnsi="Arial" w:cs="Arial"/>
              </w:rPr>
            </w:pPr>
          </w:p>
          <w:p w:rsidR="005E6772" w:rsidRDefault="005E6772" w:rsidP="005E6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(Ref: PHE Case Study: </w:t>
            </w:r>
            <w:r w:rsidRPr="005E6772">
              <w:rPr>
                <w:rFonts w:ascii="Arial" w:hAnsi="Arial" w:cs="Arial"/>
              </w:rPr>
              <w:t>New approach to engaging rough sleeping and homeless community</w:t>
            </w:r>
            <w:r>
              <w:rPr>
                <w:rFonts w:ascii="Arial" w:hAnsi="Arial" w:cs="Arial"/>
              </w:rPr>
              <w:t xml:space="preserve"> </w:t>
            </w:r>
            <w:hyperlink r:id="rId8" w:history="1">
              <w:r w:rsidRPr="00F24178">
                <w:rPr>
                  <w:rStyle w:val="Hyperlink"/>
                  <w:rFonts w:ascii="Arial" w:hAnsi="Arial" w:cs="Arial"/>
                </w:rPr>
                <w:t>https://www.gov.uk/government/case-studies/new-approach-to-engaging-rough-sleeping-and-homeless-community</w:t>
              </w:r>
            </w:hyperlink>
            <w:r>
              <w:rPr>
                <w:rFonts w:ascii="Arial" w:hAnsi="Arial" w:cs="Arial"/>
              </w:rPr>
              <w:t>)</w:t>
            </w:r>
          </w:p>
          <w:p w:rsidR="00194A4E" w:rsidRDefault="00194A4E" w:rsidP="005E6772">
            <w:pPr>
              <w:rPr>
                <w:rFonts w:ascii="Arial" w:hAnsi="Arial" w:cs="Arial"/>
              </w:rPr>
            </w:pPr>
          </w:p>
          <w:p w:rsidR="00194A4E" w:rsidRDefault="00194A4E" w:rsidP="005E6772">
            <w:pPr>
              <w:rPr>
                <w:rFonts w:ascii="Arial" w:hAnsi="Arial" w:cs="Arial"/>
              </w:rPr>
            </w:pPr>
          </w:p>
          <w:p w:rsidR="00194A4E" w:rsidRDefault="00194A4E" w:rsidP="005E6772">
            <w:pPr>
              <w:rPr>
                <w:rFonts w:ascii="Arial" w:hAnsi="Arial" w:cs="Arial"/>
              </w:rPr>
            </w:pPr>
          </w:p>
          <w:p w:rsidR="005E6772" w:rsidRPr="00AD6646" w:rsidRDefault="005E6772" w:rsidP="005E6772">
            <w:pPr>
              <w:rPr>
                <w:rFonts w:ascii="Arial" w:hAnsi="Arial" w:cs="Arial"/>
              </w:rPr>
            </w:pPr>
          </w:p>
        </w:tc>
      </w:tr>
      <w:tr w:rsidR="00B61AA1" w:rsidRPr="00352A46" w:rsidTr="00510392">
        <w:tc>
          <w:tcPr>
            <w:tcW w:w="1795" w:type="dxa"/>
            <w:shd w:val="clear" w:color="auto" w:fill="DAEEF3" w:themeFill="accent5" w:themeFillTint="33"/>
          </w:tcPr>
          <w:p w:rsidR="00B61AA1" w:rsidRPr="00CC158F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158F">
              <w:rPr>
                <w:rFonts w:ascii="Arial" w:hAnsi="Arial" w:cs="Arial"/>
                <w:b/>
                <w:sz w:val="24"/>
                <w:szCs w:val="24"/>
              </w:rPr>
              <w:lastRenderedPageBreak/>
              <w:t>KPI’s and Outcomes: describe how success will be measured?</w:t>
            </w:r>
          </w:p>
          <w:p w:rsidR="00B61AA1" w:rsidRPr="00CC158F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1AA1" w:rsidRPr="00B61AA1" w:rsidRDefault="00B61AA1" w:rsidP="00B61AA1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61AA1">
              <w:rPr>
                <w:rFonts w:ascii="Arial" w:hAnsi="Arial" w:cs="Arial"/>
                <w:color w:val="000000" w:themeColor="text1"/>
                <w:sz w:val="14"/>
                <w:szCs w:val="14"/>
              </w:rPr>
              <w:t>Specific, Measurable, Achievable, Realistic and Time Driven or SMART.</w:t>
            </w:r>
          </w:p>
          <w:p w:rsidR="00B61AA1" w:rsidRPr="00B61AA1" w:rsidRDefault="00B61AA1" w:rsidP="00B61AA1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B61AA1" w:rsidRPr="00B61AA1" w:rsidRDefault="00B61AA1" w:rsidP="00B61AA1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61AA1">
              <w:rPr>
                <w:rFonts w:ascii="Arial" w:hAnsi="Arial" w:cs="Arial"/>
                <w:color w:val="000000" w:themeColor="text1"/>
                <w:sz w:val="14"/>
                <w:szCs w:val="14"/>
              </w:rPr>
              <w:t>Detail the key performance indicators that will be used to measure the success of the proj</w:t>
            </w:r>
            <w:r w:rsidR="008206D8">
              <w:rPr>
                <w:rFonts w:ascii="Arial" w:hAnsi="Arial" w:cs="Arial"/>
                <w:color w:val="000000" w:themeColor="text1"/>
                <w:sz w:val="14"/>
                <w:szCs w:val="14"/>
              </w:rPr>
              <w:t>ect &amp; achievement of the KPI’s and how these will be recorded.</w:t>
            </w:r>
          </w:p>
          <w:p w:rsidR="00B61AA1" w:rsidRPr="00B61AA1" w:rsidRDefault="00B61AA1" w:rsidP="00B61AA1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B61AA1" w:rsidRPr="00CC158F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194A4E" w:rsidRDefault="00194A4E" w:rsidP="00B61AA1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  <w:p w:rsidR="00B61AA1" w:rsidRDefault="00B61AA1" w:rsidP="00B61AA1">
            <w:pPr>
              <w:widowControl w:val="0"/>
              <w:rPr>
                <w:rFonts w:ascii="Arial" w:hAnsi="Arial" w:cs="Arial"/>
                <w:b/>
                <w:u w:val="single"/>
              </w:rPr>
            </w:pPr>
            <w:r w:rsidRPr="00CC158F">
              <w:rPr>
                <w:rFonts w:ascii="Arial" w:hAnsi="Arial" w:cs="Arial"/>
                <w:b/>
                <w:u w:val="single"/>
              </w:rPr>
              <w:t xml:space="preserve">KPI’s and outcomes: </w:t>
            </w:r>
          </w:p>
          <w:p w:rsidR="00104677" w:rsidRPr="005E6772" w:rsidRDefault="00104677" w:rsidP="005E677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E6772">
              <w:rPr>
                <w:rFonts w:ascii="Arial" w:hAnsi="Arial" w:cs="Arial"/>
              </w:rPr>
              <w:t>Increased awareness of HCV and the easy access availability of curative short courses of treatment</w:t>
            </w:r>
          </w:p>
          <w:p w:rsidR="00104677" w:rsidRPr="005E6772" w:rsidRDefault="00104677" w:rsidP="005E677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E6772">
              <w:rPr>
                <w:rFonts w:ascii="Arial" w:hAnsi="Arial" w:cs="Arial"/>
              </w:rPr>
              <w:t>Point of care testing taking place at numerous locations and within many different services and settings</w:t>
            </w:r>
          </w:p>
          <w:p w:rsidR="00104677" w:rsidRPr="005E6772" w:rsidRDefault="00104677" w:rsidP="005E677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E6772">
              <w:rPr>
                <w:rFonts w:ascii="Arial" w:hAnsi="Arial" w:cs="Arial"/>
              </w:rPr>
              <w:t>Increase in testing and identification of people with HCV in Dorset</w:t>
            </w:r>
          </w:p>
          <w:p w:rsidR="00104677" w:rsidRPr="005E6772" w:rsidRDefault="00104677" w:rsidP="005E677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E6772">
              <w:rPr>
                <w:rFonts w:ascii="Arial" w:hAnsi="Arial" w:cs="Arial"/>
              </w:rPr>
              <w:t>Increased n</w:t>
            </w:r>
            <w:r w:rsidR="00B1197F" w:rsidRPr="005E6772">
              <w:rPr>
                <w:rFonts w:ascii="Arial" w:hAnsi="Arial" w:cs="Arial"/>
              </w:rPr>
              <w:t>umbers of people accessing drop-</w:t>
            </w:r>
            <w:r w:rsidRPr="005E6772">
              <w:rPr>
                <w:rFonts w:ascii="Arial" w:hAnsi="Arial" w:cs="Arial"/>
              </w:rPr>
              <w:t xml:space="preserve">in HCV </w:t>
            </w:r>
            <w:r w:rsidR="00B1197F" w:rsidRPr="005E6772">
              <w:rPr>
                <w:rFonts w:ascii="Arial" w:hAnsi="Arial" w:cs="Arial"/>
              </w:rPr>
              <w:t xml:space="preserve">treatment </w:t>
            </w:r>
            <w:r w:rsidRPr="005E6772">
              <w:rPr>
                <w:rFonts w:ascii="Arial" w:hAnsi="Arial" w:cs="Arial"/>
              </w:rPr>
              <w:t>clinics across Dorset</w:t>
            </w:r>
          </w:p>
          <w:p w:rsidR="00104677" w:rsidRPr="005E6772" w:rsidRDefault="00104677" w:rsidP="005E677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E6772">
              <w:rPr>
                <w:rFonts w:ascii="Arial" w:hAnsi="Arial" w:cs="Arial"/>
              </w:rPr>
              <w:t xml:space="preserve">Increase in numbers treated </w:t>
            </w:r>
            <w:r w:rsidR="00B1197F" w:rsidRPr="005E6772">
              <w:rPr>
                <w:rFonts w:ascii="Arial" w:hAnsi="Arial" w:cs="Arial"/>
              </w:rPr>
              <w:t xml:space="preserve">for HCV </w:t>
            </w:r>
            <w:r w:rsidRPr="005E6772">
              <w:rPr>
                <w:rFonts w:ascii="Arial" w:hAnsi="Arial" w:cs="Arial"/>
              </w:rPr>
              <w:t xml:space="preserve">by at least 52 people over the next 12 months. Currently </w:t>
            </w:r>
            <w:r w:rsidR="00B1197F" w:rsidRPr="005E6772">
              <w:rPr>
                <w:rFonts w:ascii="Arial" w:hAnsi="Arial" w:cs="Arial"/>
              </w:rPr>
              <w:t xml:space="preserve">the Dorset Hepatitis C Treatment Service are </w:t>
            </w:r>
            <w:r w:rsidRPr="005E6772">
              <w:rPr>
                <w:rFonts w:ascii="Arial" w:hAnsi="Arial" w:cs="Arial"/>
              </w:rPr>
              <w:t xml:space="preserve">starting 15 new patients on HCV treatment per month. </w:t>
            </w:r>
            <w:r w:rsidR="00B1197F" w:rsidRPr="005E6772">
              <w:rPr>
                <w:rFonts w:ascii="Arial" w:hAnsi="Arial" w:cs="Arial"/>
              </w:rPr>
              <w:t xml:space="preserve">The aim is </w:t>
            </w:r>
            <w:r w:rsidRPr="005E6772">
              <w:rPr>
                <w:rFonts w:ascii="Arial" w:hAnsi="Arial" w:cs="Arial"/>
              </w:rPr>
              <w:t xml:space="preserve">to </w:t>
            </w:r>
            <w:r w:rsidR="00F94D1D">
              <w:rPr>
                <w:rFonts w:ascii="Arial" w:hAnsi="Arial" w:cs="Arial"/>
              </w:rPr>
              <w:t xml:space="preserve">at least </w:t>
            </w:r>
            <w:r w:rsidR="00B1197F" w:rsidRPr="005E6772">
              <w:rPr>
                <w:rFonts w:ascii="Arial" w:hAnsi="Arial" w:cs="Arial"/>
              </w:rPr>
              <w:t>increase this number to 20</w:t>
            </w:r>
            <w:r w:rsidRPr="005E6772">
              <w:rPr>
                <w:rFonts w:ascii="Arial" w:hAnsi="Arial" w:cs="Arial"/>
              </w:rPr>
              <w:t xml:space="preserve"> per month. </w:t>
            </w:r>
          </w:p>
          <w:p w:rsidR="00104677" w:rsidRPr="00480F51" w:rsidRDefault="00104677" w:rsidP="00B61AA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  <w:p w:rsidR="00104677" w:rsidRDefault="00104677" w:rsidP="005E677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audit testing taking place, location of testing, numbers identified</w:t>
            </w:r>
            <w:r w:rsidR="00480F51">
              <w:rPr>
                <w:rFonts w:ascii="Arial" w:hAnsi="Arial" w:cs="Arial"/>
              </w:rPr>
              <w:t xml:space="preserve"> through point of care testing and within the Pop-Up clinics, numbers accessing treatment clinics and most importantly numbers treated and cured.</w:t>
            </w:r>
          </w:p>
          <w:p w:rsidR="00194A4E" w:rsidRPr="00CC158F" w:rsidRDefault="00194A4E" w:rsidP="005E6772">
            <w:pPr>
              <w:widowControl w:val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B61AA1" w:rsidRPr="00352A46" w:rsidTr="00510392">
        <w:tc>
          <w:tcPr>
            <w:tcW w:w="1795" w:type="dxa"/>
            <w:shd w:val="clear" w:color="auto" w:fill="DAEEF3" w:themeFill="accent5" w:themeFillTint="33"/>
          </w:tcPr>
          <w:p w:rsidR="00B61AA1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65AA">
              <w:rPr>
                <w:rFonts w:ascii="Arial" w:hAnsi="Arial" w:cs="Arial"/>
                <w:b/>
                <w:sz w:val="24"/>
                <w:szCs w:val="24"/>
              </w:rPr>
              <w:t>Monitoring – describe how performanc</w:t>
            </w:r>
            <w:r>
              <w:rPr>
                <w:rFonts w:ascii="Arial" w:hAnsi="Arial" w:cs="Arial"/>
                <w:b/>
                <w:sz w:val="24"/>
                <w:szCs w:val="24"/>
              </w:rPr>
              <w:t>e will be monitored and assured</w:t>
            </w:r>
          </w:p>
          <w:p w:rsidR="00B61AA1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1AA1" w:rsidRPr="00B61AA1" w:rsidRDefault="00B61AA1" w:rsidP="00B61A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1AA1">
              <w:rPr>
                <w:rFonts w:ascii="Arial" w:hAnsi="Arial" w:cs="Arial"/>
                <w:sz w:val="18"/>
                <w:szCs w:val="18"/>
              </w:rPr>
              <w:t xml:space="preserve">E.g. which group will govern the </w:t>
            </w:r>
            <w:proofErr w:type="spellStart"/>
            <w:r w:rsidRPr="00B61AA1">
              <w:rPr>
                <w:rFonts w:ascii="Arial" w:hAnsi="Arial" w:cs="Arial"/>
                <w:sz w:val="18"/>
                <w:szCs w:val="18"/>
              </w:rPr>
              <w:t>workstream</w:t>
            </w:r>
            <w:proofErr w:type="spellEnd"/>
            <w:r w:rsidRPr="00B61AA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B61AA1">
              <w:rPr>
                <w:rFonts w:ascii="Arial" w:hAnsi="Arial" w:cs="Arial"/>
                <w:sz w:val="18"/>
                <w:szCs w:val="18"/>
              </w:rPr>
              <w:t>etc.</w:t>
            </w:r>
            <w:proofErr w:type="gramEnd"/>
            <w:r w:rsidRPr="00B61AA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B61AA1" w:rsidRPr="00352A46" w:rsidRDefault="00B61AA1" w:rsidP="00B61AA1">
            <w:pPr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  <w:highlight w:val="yellow"/>
              </w:rPr>
            </w:pP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B61AA1" w:rsidRDefault="00B61AA1" w:rsidP="00B61AA1">
            <w:pPr>
              <w:widowControl w:val="0"/>
              <w:rPr>
                <w:rFonts w:ascii="Arial" w:hAnsi="Arial" w:cs="Arial"/>
                <w:highlight w:val="yellow"/>
              </w:rPr>
            </w:pPr>
          </w:p>
          <w:p w:rsidR="00480F51" w:rsidRPr="00BA029A" w:rsidRDefault="00480F51" w:rsidP="00B61AA1">
            <w:pPr>
              <w:widowControl w:val="0"/>
              <w:rPr>
                <w:rFonts w:ascii="Arial" w:hAnsi="Arial" w:cs="Arial"/>
              </w:rPr>
            </w:pPr>
            <w:r w:rsidRPr="00BA029A">
              <w:rPr>
                <w:rFonts w:ascii="Arial" w:hAnsi="Arial" w:cs="Arial"/>
              </w:rPr>
              <w:t>Auditing will take place throughout the project.</w:t>
            </w:r>
          </w:p>
          <w:p w:rsidR="00B1197F" w:rsidRDefault="00B1197F" w:rsidP="00B61AA1">
            <w:pPr>
              <w:widowControl w:val="0"/>
              <w:rPr>
                <w:rFonts w:ascii="Arial" w:hAnsi="Arial" w:cs="Arial"/>
              </w:rPr>
            </w:pPr>
          </w:p>
          <w:p w:rsidR="00B1197F" w:rsidRDefault="00480F51" w:rsidP="00B61AA1">
            <w:pPr>
              <w:widowControl w:val="0"/>
              <w:rPr>
                <w:rFonts w:ascii="Arial" w:hAnsi="Arial" w:cs="Arial"/>
              </w:rPr>
            </w:pPr>
            <w:r w:rsidRPr="00BA029A">
              <w:rPr>
                <w:rFonts w:ascii="Arial" w:hAnsi="Arial" w:cs="Arial"/>
              </w:rPr>
              <w:t>We will audit</w:t>
            </w:r>
            <w:r w:rsidR="00B1197F">
              <w:rPr>
                <w:rFonts w:ascii="Arial" w:hAnsi="Arial" w:cs="Arial"/>
              </w:rPr>
              <w:t xml:space="preserve"> the number</w:t>
            </w:r>
            <w:r w:rsidR="005E6772">
              <w:rPr>
                <w:rFonts w:ascii="Arial" w:hAnsi="Arial" w:cs="Arial"/>
              </w:rPr>
              <w:t xml:space="preserve"> of people</w:t>
            </w:r>
            <w:r w:rsidR="00B1197F">
              <w:rPr>
                <w:rFonts w:ascii="Arial" w:hAnsi="Arial" w:cs="Arial"/>
              </w:rPr>
              <w:t>:</w:t>
            </w:r>
          </w:p>
          <w:p w:rsidR="00480F51" w:rsidRPr="005E6772" w:rsidRDefault="00480F51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gramStart"/>
            <w:r w:rsidRPr="005E6772">
              <w:rPr>
                <w:rFonts w:ascii="Arial" w:hAnsi="Arial" w:cs="Arial"/>
              </w:rPr>
              <w:t>attending</w:t>
            </w:r>
            <w:proofErr w:type="gramEnd"/>
            <w:r w:rsidRPr="005E6772">
              <w:rPr>
                <w:rFonts w:ascii="Arial" w:hAnsi="Arial" w:cs="Arial"/>
              </w:rPr>
              <w:t xml:space="preserve"> the Pop-Up clinics. </w:t>
            </w:r>
          </w:p>
          <w:p w:rsidR="00480F51" w:rsidRPr="005E6772" w:rsidRDefault="00480F51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gramStart"/>
            <w:r w:rsidRPr="005E6772">
              <w:rPr>
                <w:rFonts w:ascii="Arial" w:hAnsi="Arial" w:cs="Arial"/>
              </w:rPr>
              <w:t>attending</w:t>
            </w:r>
            <w:proofErr w:type="gramEnd"/>
            <w:r w:rsidRPr="005E6772">
              <w:rPr>
                <w:rFonts w:ascii="Arial" w:hAnsi="Arial" w:cs="Arial"/>
              </w:rPr>
              <w:t xml:space="preserve"> found to be HCV antibody positive on oral swab testing</w:t>
            </w:r>
            <w:r w:rsidR="00B1197F" w:rsidRPr="005E6772">
              <w:rPr>
                <w:rFonts w:ascii="Arial" w:hAnsi="Arial" w:cs="Arial"/>
              </w:rPr>
              <w:t>.</w:t>
            </w:r>
          </w:p>
          <w:p w:rsidR="00480F51" w:rsidRPr="005E6772" w:rsidRDefault="005E6772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</w:t>
            </w:r>
            <w:r w:rsidR="00480F51" w:rsidRPr="005E6772">
              <w:rPr>
                <w:rFonts w:ascii="Arial" w:hAnsi="Arial" w:cs="Arial"/>
              </w:rPr>
              <w:t>ested</w:t>
            </w:r>
            <w:proofErr w:type="gramEnd"/>
            <w:r w:rsidR="00480F51" w:rsidRPr="005E6772">
              <w:rPr>
                <w:rFonts w:ascii="Arial" w:hAnsi="Arial" w:cs="Arial"/>
              </w:rPr>
              <w:t xml:space="preserve"> and found to be HCV antibody positive on oral swab testing within partner services</w:t>
            </w:r>
            <w:r w:rsidR="00B1197F" w:rsidRPr="005E6772">
              <w:rPr>
                <w:rFonts w:ascii="Arial" w:hAnsi="Arial" w:cs="Arial"/>
              </w:rPr>
              <w:t xml:space="preserve"> (mental health, homeless health </w:t>
            </w:r>
            <w:proofErr w:type="spellStart"/>
            <w:r w:rsidR="00B1197F" w:rsidRPr="005E6772">
              <w:rPr>
                <w:rFonts w:ascii="Arial" w:hAnsi="Arial" w:cs="Arial"/>
              </w:rPr>
              <w:t>etc</w:t>
            </w:r>
            <w:proofErr w:type="spellEnd"/>
            <w:r w:rsidR="00B1197F" w:rsidRPr="005E6772">
              <w:rPr>
                <w:rFonts w:ascii="Arial" w:hAnsi="Arial" w:cs="Arial"/>
              </w:rPr>
              <w:t>).</w:t>
            </w:r>
          </w:p>
          <w:p w:rsidR="00480F51" w:rsidRPr="005E6772" w:rsidRDefault="005E6772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80F51" w:rsidRPr="005E6772">
              <w:rPr>
                <w:rFonts w:ascii="Arial" w:hAnsi="Arial" w:cs="Arial"/>
              </w:rPr>
              <w:t>ested through Genotyping DBST at Pop-Up clinics and at other locations</w:t>
            </w:r>
          </w:p>
          <w:p w:rsidR="00480F51" w:rsidRPr="005E6772" w:rsidRDefault="005E6772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80F51" w:rsidRPr="005E6772">
              <w:rPr>
                <w:rFonts w:ascii="Arial" w:hAnsi="Arial" w:cs="Arial"/>
              </w:rPr>
              <w:t>ound to be HCV PCR positive with an identifiable Genotype</w:t>
            </w:r>
          </w:p>
          <w:p w:rsidR="00480F51" w:rsidRPr="005E6772" w:rsidRDefault="005E6772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80F51" w:rsidRPr="005E6772">
              <w:rPr>
                <w:rFonts w:ascii="Arial" w:hAnsi="Arial" w:cs="Arial"/>
              </w:rPr>
              <w:t>ound to be HCV antibody negative on oral swab testing</w:t>
            </w:r>
          </w:p>
          <w:p w:rsidR="00480F51" w:rsidRPr="005E6772" w:rsidRDefault="005E6772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80F51" w:rsidRPr="005E6772">
              <w:rPr>
                <w:rFonts w:ascii="Arial" w:hAnsi="Arial" w:cs="Arial"/>
              </w:rPr>
              <w:t xml:space="preserve">ound to be HCV antibody positive but PCR negative and require </w:t>
            </w:r>
            <w:r w:rsidR="00B1197F" w:rsidRPr="005E6772">
              <w:rPr>
                <w:rFonts w:ascii="Arial" w:hAnsi="Arial" w:cs="Arial"/>
              </w:rPr>
              <w:t>additional</w:t>
            </w:r>
            <w:r w:rsidR="00480F51" w:rsidRPr="005E6772">
              <w:rPr>
                <w:rFonts w:ascii="Arial" w:hAnsi="Arial" w:cs="Arial"/>
              </w:rPr>
              <w:t xml:space="preserve"> PCR testing </w:t>
            </w:r>
            <w:r w:rsidR="00B1197F" w:rsidRPr="005E6772">
              <w:rPr>
                <w:rFonts w:ascii="Arial" w:hAnsi="Arial" w:cs="Arial"/>
              </w:rPr>
              <w:t xml:space="preserve">(on original DBST) </w:t>
            </w:r>
            <w:r w:rsidR="00480F51" w:rsidRPr="005E6772">
              <w:rPr>
                <w:rFonts w:ascii="Arial" w:hAnsi="Arial" w:cs="Arial"/>
              </w:rPr>
              <w:t>to confirm spontaneous natural clearance of virus</w:t>
            </w:r>
          </w:p>
          <w:p w:rsidR="00480F51" w:rsidRPr="005E6772" w:rsidRDefault="005E6772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480F51" w:rsidRPr="005E6772">
              <w:rPr>
                <w:rFonts w:ascii="Arial" w:hAnsi="Arial" w:cs="Arial"/>
              </w:rPr>
              <w:t xml:space="preserve">ngaged through all these testing methods / locations that </w:t>
            </w:r>
            <w:r w:rsidR="00B1197F" w:rsidRPr="005E6772">
              <w:rPr>
                <w:rFonts w:ascii="Arial" w:hAnsi="Arial" w:cs="Arial"/>
              </w:rPr>
              <w:t xml:space="preserve">go onto </w:t>
            </w:r>
            <w:r w:rsidR="00480F51" w:rsidRPr="005E6772">
              <w:rPr>
                <w:rFonts w:ascii="Arial" w:hAnsi="Arial" w:cs="Arial"/>
              </w:rPr>
              <w:t>access</w:t>
            </w:r>
            <w:r w:rsidR="00B1197F" w:rsidRPr="005E6772">
              <w:rPr>
                <w:rFonts w:ascii="Arial" w:hAnsi="Arial" w:cs="Arial"/>
              </w:rPr>
              <w:t xml:space="preserve"> </w:t>
            </w:r>
            <w:r w:rsidRPr="005E6772">
              <w:rPr>
                <w:rFonts w:ascii="Arial" w:hAnsi="Arial" w:cs="Arial"/>
              </w:rPr>
              <w:t>self-referral</w:t>
            </w:r>
            <w:r w:rsidR="00B1197F" w:rsidRPr="005E6772">
              <w:rPr>
                <w:rFonts w:ascii="Arial" w:hAnsi="Arial" w:cs="Arial"/>
              </w:rPr>
              <w:t xml:space="preserve"> drop-in</w:t>
            </w:r>
            <w:r w:rsidR="00480F51" w:rsidRPr="005E6772">
              <w:rPr>
                <w:rFonts w:ascii="Arial" w:hAnsi="Arial" w:cs="Arial"/>
              </w:rPr>
              <w:t xml:space="preserve"> </w:t>
            </w:r>
            <w:r w:rsidR="00B1197F" w:rsidRPr="005E6772">
              <w:rPr>
                <w:rFonts w:ascii="Arial" w:hAnsi="Arial" w:cs="Arial"/>
              </w:rPr>
              <w:t xml:space="preserve">HCV </w:t>
            </w:r>
            <w:r w:rsidR="00480F51" w:rsidRPr="005E6772">
              <w:rPr>
                <w:rFonts w:ascii="Arial" w:hAnsi="Arial" w:cs="Arial"/>
              </w:rPr>
              <w:t>treatment clinics</w:t>
            </w:r>
          </w:p>
          <w:p w:rsidR="00480F51" w:rsidRPr="005E6772" w:rsidRDefault="005E6772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80F51" w:rsidRPr="005E6772">
              <w:rPr>
                <w:rFonts w:ascii="Arial" w:hAnsi="Arial" w:cs="Arial"/>
              </w:rPr>
              <w:t>hat commence treatment</w:t>
            </w:r>
          </w:p>
          <w:p w:rsidR="00480F51" w:rsidRPr="005E6772" w:rsidRDefault="005E6772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80F51" w:rsidRPr="005E6772">
              <w:rPr>
                <w:rFonts w:ascii="Arial" w:hAnsi="Arial" w:cs="Arial"/>
              </w:rPr>
              <w:t>hat complete treatment</w:t>
            </w:r>
          </w:p>
          <w:p w:rsidR="00480F51" w:rsidRPr="005E6772" w:rsidRDefault="005E6772" w:rsidP="005E677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80F51" w:rsidRPr="005E6772">
              <w:rPr>
                <w:rFonts w:ascii="Arial" w:hAnsi="Arial" w:cs="Arial"/>
              </w:rPr>
              <w:t xml:space="preserve">hat gain an </w:t>
            </w:r>
            <w:r w:rsidR="002B4B36">
              <w:rPr>
                <w:rFonts w:ascii="Arial" w:hAnsi="Arial" w:cs="Arial"/>
              </w:rPr>
              <w:t>SVR</w:t>
            </w:r>
          </w:p>
          <w:p w:rsidR="00480F51" w:rsidRPr="00BA029A" w:rsidRDefault="00480F51" w:rsidP="00480F51">
            <w:pPr>
              <w:widowControl w:val="0"/>
              <w:rPr>
                <w:rFonts w:ascii="Arial" w:hAnsi="Arial" w:cs="Arial"/>
              </w:rPr>
            </w:pPr>
          </w:p>
          <w:p w:rsidR="00BA029A" w:rsidRPr="00BA029A" w:rsidRDefault="00B3380C" w:rsidP="0006312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BA029A" w:rsidRPr="00BA029A">
              <w:rPr>
                <w:rFonts w:ascii="Arial" w:hAnsi="Arial" w:cs="Arial"/>
              </w:rPr>
              <w:t>uality outcomes</w:t>
            </w:r>
            <w:r>
              <w:rPr>
                <w:rFonts w:ascii="Arial" w:hAnsi="Arial" w:cs="Arial"/>
              </w:rPr>
              <w:t xml:space="preserve"> will also be assess</w:t>
            </w:r>
            <w:r w:rsidR="00063124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by </w:t>
            </w:r>
            <w:r w:rsidR="00BA029A" w:rsidRPr="00BA029A">
              <w:rPr>
                <w:rFonts w:ascii="Arial" w:hAnsi="Arial" w:cs="Arial"/>
              </w:rPr>
              <w:t>gaining feedback from care workers, partner agencies</w:t>
            </w:r>
            <w:r>
              <w:rPr>
                <w:rFonts w:ascii="Arial" w:hAnsi="Arial" w:cs="Arial"/>
              </w:rPr>
              <w:t xml:space="preserve">, </w:t>
            </w:r>
            <w:r w:rsidR="00063124" w:rsidRPr="00BA029A">
              <w:rPr>
                <w:rFonts w:ascii="Arial" w:hAnsi="Arial" w:cs="Arial"/>
              </w:rPr>
              <w:t>organisations</w:t>
            </w:r>
            <w:r w:rsidR="00BA029A" w:rsidRPr="00BA029A">
              <w:rPr>
                <w:rFonts w:ascii="Arial" w:hAnsi="Arial" w:cs="Arial"/>
              </w:rPr>
              <w:t xml:space="preserve"> and key stakeholders to evaluate the project.</w:t>
            </w:r>
          </w:p>
          <w:p w:rsidR="00B3380C" w:rsidRDefault="00B3380C" w:rsidP="00063124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480F51" w:rsidRDefault="00B3380C" w:rsidP="0006312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A029A" w:rsidRPr="00BA029A">
              <w:rPr>
                <w:rFonts w:ascii="Arial" w:hAnsi="Arial" w:cs="Arial"/>
              </w:rPr>
              <w:t xml:space="preserve">eedback from </w:t>
            </w:r>
            <w:r w:rsidR="00063124">
              <w:rPr>
                <w:rFonts w:ascii="Arial" w:hAnsi="Arial" w:cs="Arial"/>
              </w:rPr>
              <w:t>people who have used the service</w:t>
            </w:r>
            <w:r w:rsidR="00BA029A" w:rsidRPr="00BA02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will </w:t>
            </w:r>
            <w:r w:rsidR="00063124">
              <w:rPr>
                <w:rFonts w:ascii="Arial" w:hAnsi="Arial" w:cs="Arial"/>
              </w:rPr>
              <w:t>be sought</w:t>
            </w:r>
            <w:r>
              <w:rPr>
                <w:rFonts w:ascii="Arial" w:hAnsi="Arial" w:cs="Arial"/>
              </w:rPr>
              <w:t xml:space="preserve"> </w:t>
            </w:r>
            <w:r w:rsidR="00BA029A" w:rsidRPr="00BA029A">
              <w:rPr>
                <w:rFonts w:ascii="Arial" w:hAnsi="Arial" w:cs="Arial"/>
              </w:rPr>
              <w:t>through survey</w:t>
            </w:r>
            <w:r>
              <w:rPr>
                <w:rFonts w:ascii="Arial" w:hAnsi="Arial" w:cs="Arial"/>
              </w:rPr>
              <w:t>s</w:t>
            </w:r>
            <w:r w:rsidR="00BA029A" w:rsidRPr="00BA029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ascertain </w:t>
            </w:r>
            <w:r w:rsidR="00BA029A" w:rsidRPr="00BA029A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</w:t>
            </w:r>
            <w:r w:rsidR="00063124">
              <w:rPr>
                <w:rFonts w:ascii="Arial" w:hAnsi="Arial" w:cs="Arial"/>
              </w:rPr>
              <w:t>they</w:t>
            </w:r>
            <w:r>
              <w:rPr>
                <w:rFonts w:ascii="Arial" w:hAnsi="Arial" w:cs="Arial"/>
              </w:rPr>
              <w:t xml:space="preserve"> feel </w:t>
            </w:r>
            <w:r w:rsidR="00BA029A" w:rsidRPr="00BA029A">
              <w:rPr>
                <w:rFonts w:ascii="Arial" w:hAnsi="Arial" w:cs="Arial"/>
              </w:rPr>
              <w:t xml:space="preserve">this model of working meets </w:t>
            </w:r>
            <w:r>
              <w:rPr>
                <w:rFonts w:ascii="Arial" w:hAnsi="Arial" w:cs="Arial"/>
              </w:rPr>
              <w:t xml:space="preserve">their needs </w:t>
            </w:r>
            <w:r w:rsidR="0006312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nd breaks down barriers to accessing HCV treatment.</w:t>
            </w:r>
            <w:r w:rsidR="00BA029A" w:rsidRPr="00BA029A">
              <w:rPr>
                <w:rFonts w:ascii="Arial" w:hAnsi="Arial" w:cs="Arial"/>
              </w:rPr>
              <w:t xml:space="preserve"> </w:t>
            </w:r>
          </w:p>
          <w:p w:rsidR="00BA029A" w:rsidRDefault="00BA029A" w:rsidP="00063124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194A4E" w:rsidRDefault="00194A4E" w:rsidP="00063124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194A4E" w:rsidRDefault="00194A4E" w:rsidP="00063124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194A4E" w:rsidRDefault="00194A4E" w:rsidP="00063124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BA029A" w:rsidRPr="00BA029A" w:rsidRDefault="00BA029A" w:rsidP="00063124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these indicators will be reviewed </w:t>
            </w:r>
            <w:r w:rsidRPr="00063124">
              <w:rPr>
                <w:rFonts w:ascii="Arial" w:hAnsi="Arial" w:cs="Arial"/>
              </w:rPr>
              <w:t>quarterly</w:t>
            </w:r>
            <w:r>
              <w:rPr>
                <w:rFonts w:ascii="Arial" w:hAnsi="Arial" w:cs="Arial"/>
              </w:rPr>
              <w:t xml:space="preserve"> (as described above) and at the end of the project when a full evaluation will take place.</w:t>
            </w:r>
          </w:p>
          <w:p w:rsidR="00480F51" w:rsidRPr="00352A46" w:rsidRDefault="00480F51" w:rsidP="00480F51">
            <w:pPr>
              <w:widowControl w:val="0"/>
              <w:rPr>
                <w:rFonts w:ascii="Arial" w:hAnsi="Arial" w:cs="Arial"/>
                <w:highlight w:val="yellow"/>
              </w:rPr>
            </w:pPr>
          </w:p>
        </w:tc>
      </w:tr>
      <w:tr w:rsidR="00B61AA1" w:rsidRPr="00352A46" w:rsidTr="00510392">
        <w:tc>
          <w:tcPr>
            <w:tcW w:w="1795" w:type="dxa"/>
            <w:shd w:val="clear" w:color="auto" w:fill="DAEEF3" w:themeFill="accent5" w:themeFillTint="33"/>
          </w:tcPr>
          <w:p w:rsidR="00B61AA1" w:rsidRPr="00FA65AA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Any other information </w:t>
            </w: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194A4E" w:rsidRDefault="00194A4E" w:rsidP="00063124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063124" w:rsidRDefault="00B3380C" w:rsidP="00063124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 main aim of this project is to</w:t>
            </w:r>
            <w:r w:rsidR="00063124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F94D1D" w:rsidRDefault="00F94D1D" w:rsidP="0006312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Raise awareness of HCV and the availability of direct access treatment across Dorset.</w:t>
            </w:r>
          </w:p>
          <w:p w:rsidR="00063124" w:rsidRDefault="00063124" w:rsidP="0006312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="00B33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reak down the barriers to care and speed up processes. We can offer 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</w:t>
            </w:r>
            <w:r w:rsidR="00B33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treatment for hepatitis C in Dorset within 2-3 weeks of them attending the community treatment clinics for initial assessment. </w:t>
            </w:r>
          </w:p>
          <w:p w:rsidR="00063124" w:rsidRDefault="00063124" w:rsidP="0006312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="00B3380C">
              <w:rPr>
                <w:rFonts w:ascii="Arial" w:hAnsi="Arial" w:cs="Arial"/>
                <w:color w:val="000000" w:themeColor="text1"/>
                <w:sz w:val="22"/>
                <w:szCs w:val="22"/>
              </w:rPr>
              <w:t>ind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effective </w:t>
            </w:r>
            <w:r w:rsidR="00B33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ways to increase the numbers accessing these services. </w:t>
            </w:r>
          </w:p>
          <w:p w:rsidR="00B3380C" w:rsidRDefault="00063124" w:rsidP="005A46F7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3124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B3380C" w:rsidRPr="00063124">
              <w:rPr>
                <w:rFonts w:ascii="Arial" w:hAnsi="Arial" w:cs="Arial"/>
                <w:color w:val="000000" w:themeColor="text1"/>
                <w:sz w:val="22"/>
                <w:szCs w:val="22"/>
              </w:rPr>
              <w:t>ake away the need for a blood draw. This is essential as the need for a blood testing is proving a significant barrier to p</w:t>
            </w:r>
            <w:r w:rsidRPr="00063124">
              <w:rPr>
                <w:rFonts w:ascii="Arial" w:hAnsi="Arial" w:cs="Arial"/>
                <w:color w:val="000000" w:themeColor="text1"/>
                <w:sz w:val="22"/>
                <w:szCs w:val="22"/>
              </w:rPr>
              <w:t>eople</w:t>
            </w:r>
            <w:r w:rsidR="00B3380C" w:rsidRPr="00063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staring treatment even if they do attend treatment services</w:t>
            </w:r>
            <w:r w:rsidRPr="00063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 </w:t>
            </w:r>
          </w:p>
          <w:p w:rsidR="00063124" w:rsidRPr="00063124" w:rsidRDefault="00063124" w:rsidP="00063124">
            <w:pPr>
              <w:pStyle w:val="Default"/>
              <w:ind w:left="78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B61AA1" w:rsidRDefault="00B3380C" w:rsidP="00B32E20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BA029A" w:rsidRPr="00B33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 team proposing this project have worked well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together </w:t>
            </w:r>
            <w:r w:rsidR="00BA029A" w:rsidRPr="00B3380C">
              <w:rPr>
                <w:rFonts w:ascii="Arial" w:hAnsi="Arial" w:cs="Arial"/>
                <w:color w:val="000000" w:themeColor="text1"/>
                <w:sz w:val="22"/>
                <w:szCs w:val="22"/>
              </w:rPr>
              <w:t>on similar projects in the past and have a proven track record in delivering positive outcomes and meeting aims and objective through excellent collaboration and communication.</w:t>
            </w:r>
          </w:p>
          <w:p w:rsidR="00194A4E" w:rsidRPr="007C7B0A" w:rsidRDefault="00194A4E" w:rsidP="00B32E20">
            <w:pPr>
              <w:pStyle w:val="Default"/>
              <w:jc w:val="both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B61AA1" w:rsidRPr="00352A46" w:rsidTr="00510392">
        <w:tc>
          <w:tcPr>
            <w:tcW w:w="1795" w:type="dxa"/>
            <w:vMerge w:val="restart"/>
            <w:shd w:val="clear" w:color="auto" w:fill="DAEEF3" w:themeFill="accent5" w:themeFillTint="33"/>
          </w:tcPr>
          <w:p w:rsidR="00B61AA1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2D0C">
              <w:rPr>
                <w:rFonts w:ascii="Arial" w:hAnsi="Arial" w:cs="Arial"/>
                <w:b/>
                <w:sz w:val="24"/>
                <w:szCs w:val="24"/>
              </w:rPr>
              <w:t>Key contact:</w:t>
            </w:r>
          </w:p>
          <w:p w:rsidR="00B61AA1" w:rsidRPr="007C7B0A" w:rsidRDefault="00B61AA1" w:rsidP="00B61AA1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7C7B0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The main person responsible for submitting the request and who can answer any queries on it. </w:t>
            </w:r>
          </w:p>
          <w:p w:rsidR="00B61AA1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B61AA1" w:rsidRPr="00135035" w:rsidRDefault="00B61AA1" w:rsidP="00B61AA1">
            <w:pPr>
              <w:pStyle w:val="Default"/>
              <w:rPr>
                <w:rFonts w:ascii="Arial" w:hAnsi="Arial" w:cs="Arial"/>
              </w:rPr>
            </w:pPr>
          </w:p>
          <w:p w:rsidR="00063124" w:rsidRPr="00135035" w:rsidRDefault="00063124" w:rsidP="00B61AA1">
            <w:pPr>
              <w:pStyle w:val="Default"/>
              <w:rPr>
                <w:rFonts w:ascii="Arial" w:hAnsi="Arial" w:cs="Arial"/>
              </w:rPr>
            </w:pPr>
            <w:r w:rsidRPr="00135035">
              <w:rPr>
                <w:rFonts w:ascii="Arial" w:hAnsi="Arial" w:cs="Arial"/>
              </w:rPr>
              <w:t>Hazel Allen</w:t>
            </w:r>
          </w:p>
          <w:p w:rsidR="00B61AA1" w:rsidRPr="00135035" w:rsidRDefault="00B61AA1" w:rsidP="00B61AA1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1AA1" w:rsidRPr="00352A46" w:rsidTr="00510392">
        <w:tc>
          <w:tcPr>
            <w:tcW w:w="1795" w:type="dxa"/>
            <w:vMerge/>
            <w:shd w:val="clear" w:color="auto" w:fill="DAEEF3" w:themeFill="accent5" w:themeFillTint="33"/>
          </w:tcPr>
          <w:p w:rsidR="00B61AA1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B61AA1" w:rsidRPr="00135035" w:rsidRDefault="00B61AA1" w:rsidP="00B61AA1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</w:p>
          <w:p w:rsidR="00B61AA1" w:rsidRPr="00135035" w:rsidRDefault="00B61AA1" w:rsidP="00B61AA1">
            <w:pPr>
              <w:pStyle w:val="Default"/>
              <w:rPr>
                <w:rFonts w:ascii="Arial" w:hAnsi="Arial" w:cs="Arial"/>
              </w:rPr>
            </w:pPr>
            <w:r w:rsidRPr="00135035">
              <w:rPr>
                <w:rFonts w:ascii="Arial" w:hAnsi="Arial" w:cs="Arial"/>
              </w:rPr>
              <w:t>Telephone:</w:t>
            </w:r>
            <w:r w:rsidR="00BA029A" w:rsidRPr="00135035">
              <w:rPr>
                <w:rFonts w:ascii="Arial" w:hAnsi="Arial" w:cs="Arial"/>
              </w:rPr>
              <w:t xml:space="preserve"> </w:t>
            </w:r>
            <w:r w:rsidR="00F94D1D" w:rsidRPr="00135035">
              <w:rPr>
                <w:rFonts w:ascii="Arial" w:hAnsi="Arial" w:cs="Arial"/>
              </w:rPr>
              <w:t>07964 032323</w:t>
            </w:r>
          </w:p>
          <w:p w:rsidR="00B61AA1" w:rsidRPr="00135035" w:rsidRDefault="00B61AA1" w:rsidP="00B61AA1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1AA1" w:rsidRPr="00352A46" w:rsidTr="00510392">
        <w:tc>
          <w:tcPr>
            <w:tcW w:w="1795" w:type="dxa"/>
            <w:vMerge/>
            <w:shd w:val="clear" w:color="auto" w:fill="DAEEF3" w:themeFill="accent5" w:themeFillTint="33"/>
          </w:tcPr>
          <w:p w:rsidR="00B61AA1" w:rsidRDefault="00B61AA1" w:rsidP="00B61A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shd w:val="clear" w:color="auto" w:fill="FFFFFF" w:themeFill="background1"/>
          </w:tcPr>
          <w:p w:rsidR="00B61AA1" w:rsidRPr="00135035" w:rsidRDefault="00B61AA1" w:rsidP="00B61AA1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</w:p>
          <w:p w:rsidR="00B61AA1" w:rsidRPr="00135035" w:rsidRDefault="00B61AA1" w:rsidP="00B61AA1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135035">
              <w:rPr>
                <w:rFonts w:ascii="Arial" w:hAnsi="Arial" w:cs="Arial"/>
              </w:rPr>
              <w:t>Email:</w:t>
            </w:r>
            <w:r w:rsidR="00BA029A" w:rsidRPr="00135035">
              <w:rPr>
                <w:rFonts w:ascii="Arial" w:hAnsi="Arial" w:cs="Arial"/>
              </w:rPr>
              <w:t xml:space="preserve"> </w:t>
            </w:r>
            <w:hyperlink r:id="rId9" w:history="1">
              <w:r w:rsidR="00F94D1D" w:rsidRPr="00135035">
                <w:rPr>
                  <w:rStyle w:val="Hyperlink"/>
                  <w:rFonts w:ascii="Arial" w:hAnsi="Arial" w:cs="Arial"/>
                </w:rPr>
                <w:t>Hazel.Allen@rbch.nhs.uk</w:t>
              </w:r>
            </w:hyperlink>
            <w:r w:rsidR="00F94D1D" w:rsidRPr="00135035">
              <w:rPr>
                <w:rFonts w:ascii="Arial" w:hAnsi="Arial" w:cs="Arial"/>
              </w:rPr>
              <w:t xml:space="preserve"> </w:t>
            </w:r>
          </w:p>
          <w:p w:rsidR="00B61AA1" w:rsidRPr="00135035" w:rsidRDefault="00B61AA1" w:rsidP="00B61AA1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1AA1" w:rsidRPr="00352A46" w:rsidTr="00510392">
        <w:tc>
          <w:tcPr>
            <w:tcW w:w="9016" w:type="dxa"/>
            <w:gridSpan w:val="4"/>
            <w:shd w:val="clear" w:color="auto" w:fill="DAEEF3" w:themeFill="accent5" w:themeFillTint="33"/>
          </w:tcPr>
          <w:p w:rsidR="00B61AA1" w:rsidRPr="00CC158F" w:rsidRDefault="00A734C2" w:rsidP="00B61AA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SELECTION AND </w:t>
            </w:r>
            <w:r w:rsidR="00B61AA1" w:rsidRPr="00CC15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APPROVALS</w:t>
            </w:r>
          </w:p>
        </w:tc>
      </w:tr>
      <w:tr w:rsidR="00B61AA1" w:rsidRPr="00352A46" w:rsidTr="00510392">
        <w:tc>
          <w:tcPr>
            <w:tcW w:w="2596" w:type="dxa"/>
            <w:gridSpan w:val="2"/>
            <w:shd w:val="clear" w:color="auto" w:fill="DAEEF3" w:themeFill="accent5" w:themeFillTint="33"/>
          </w:tcPr>
          <w:p w:rsidR="00B61AA1" w:rsidRPr="00CC158F" w:rsidRDefault="00B61AA1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Approver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61AA1" w:rsidRPr="00CC158F" w:rsidRDefault="00B61AA1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Confirmed received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 copy of this form.</w:t>
            </w:r>
          </w:p>
          <w:p w:rsidR="00B61AA1" w:rsidRPr="00CC158F" w:rsidRDefault="00B61AA1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(please tick</w:t>
            </w:r>
            <w:r w:rsidRPr="00CC158F">
              <w:rPr>
                <w:b/>
              </w:rPr>
              <w:t xml:space="preserve"> </w:t>
            </w:r>
            <w:r w:rsidRPr="00CC158F">
              <w:rPr>
                <w:b/>
              </w:rPr>
              <w:sym w:font="Wingdings" w:char="F0FC"/>
            </w:r>
            <w:r w:rsidRPr="00CC158F">
              <w:rPr>
                <w:b/>
              </w:rPr>
              <w:t>)</w:t>
            </w:r>
          </w:p>
        </w:tc>
        <w:tc>
          <w:tcPr>
            <w:tcW w:w="4294" w:type="dxa"/>
            <w:shd w:val="clear" w:color="auto" w:fill="DAEEF3" w:themeFill="accent5" w:themeFillTint="33"/>
          </w:tcPr>
          <w:p w:rsidR="00B61AA1" w:rsidRPr="00CC158F" w:rsidRDefault="00B61AA1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 and Date</w:t>
            </w:r>
          </w:p>
          <w:p w:rsidR="00B61AA1" w:rsidRPr="00CC158F" w:rsidRDefault="00B61AA1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(Completed electronically, physical signatures not required)</w:t>
            </w:r>
          </w:p>
        </w:tc>
      </w:tr>
      <w:tr w:rsidR="00F35365" w:rsidRPr="00352A46" w:rsidTr="00A734C2"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35365" w:rsidRPr="00CC158F" w:rsidRDefault="00F35365" w:rsidP="00AB42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Approved NHSSMPA Representative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35365" w:rsidRPr="00CC158F" w:rsidRDefault="00F35365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35365" w:rsidRPr="00CC158F" w:rsidRDefault="00F35365" w:rsidP="00B61A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734C2" w:rsidRPr="00352A46" w:rsidTr="00A734C2">
        <w:tc>
          <w:tcPr>
            <w:tcW w:w="2596" w:type="dxa"/>
            <w:gridSpan w:val="2"/>
            <w:shd w:val="clear" w:color="auto" w:fill="000000" w:themeFill="text1"/>
          </w:tcPr>
          <w:p w:rsidR="00A734C2" w:rsidRDefault="00A734C2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A734C2" w:rsidRPr="00CC158F" w:rsidRDefault="00A734C2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shd w:val="clear" w:color="auto" w:fill="000000" w:themeFill="text1"/>
          </w:tcPr>
          <w:p w:rsidR="00A734C2" w:rsidRPr="00CC158F" w:rsidRDefault="00A734C2" w:rsidP="00B61A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35365" w:rsidRPr="00352A46" w:rsidTr="00510392">
        <w:tc>
          <w:tcPr>
            <w:tcW w:w="2596" w:type="dxa"/>
            <w:gridSpan w:val="2"/>
            <w:shd w:val="clear" w:color="auto" w:fill="DAEEF3" w:themeFill="accent5" w:themeFillTint="33"/>
          </w:tcPr>
          <w:p w:rsidR="00F35365" w:rsidRDefault="00F35365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F35365" w:rsidRPr="00CC158F" w:rsidRDefault="00F35365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shd w:val="clear" w:color="auto" w:fill="DAEEF3" w:themeFill="accent5" w:themeFillTint="33"/>
          </w:tcPr>
          <w:p w:rsidR="00A734C2" w:rsidRPr="00CC158F" w:rsidRDefault="00A734C2" w:rsidP="00A734C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 and Date</w:t>
            </w:r>
          </w:p>
          <w:p w:rsidR="00F35365" w:rsidRPr="00CC158F" w:rsidRDefault="00A734C2" w:rsidP="00A734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(Completed electronically, physical signatures not required)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of approved authoriser</w:t>
            </w:r>
          </w:p>
        </w:tc>
      </w:tr>
      <w:tr w:rsidR="00F35365" w:rsidRPr="00352A46" w:rsidTr="00510392">
        <w:tc>
          <w:tcPr>
            <w:tcW w:w="2596" w:type="dxa"/>
            <w:gridSpan w:val="2"/>
            <w:shd w:val="clear" w:color="auto" w:fill="DAEEF3" w:themeFill="accent5" w:themeFillTint="33"/>
          </w:tcPr>
          <w:p w:rsidR="00F35365" w:rsidRPr="00CC158F" w:rsidRDefault="00A734C2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Bid Approved/Not Approved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F35365" w:rsidRPr="00CC158F" w:rsidRDefault="00A734C2" w:rsidP="00B61A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Approved/Not Approved *delete as applicable</w:t>
            </w:r>
          </w:p>
        </w:tc>
        <w:tc>
          <w:tcPr>
            <w:tcW w:w="4294" w:type="dxa"/>
            <w:shd w:val="clear" w:color="auto" w:fill="DAEEF3" w:themeFill="accent5" w:themeFillTint="33"/>
          </w:tcPr>
          <w:p w:rsidR="00F35365" w:rsidRPr="00CC158F" w:rsidRDefault="00F35365" w:rsidP="00B61A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FA7D39" w:rsidRPr="00FA7D39" w:rsidRDefault="00FA7D39">
      <w:pPr>
        <w:rPr>
          <w:b/>
        </w:rPr>
      </w:pPr>
      <w:r>
        <w:rPr>
          <w:b/>
        </w:rPr>
        <w:t>Other resources</w:t>
      </w:r>
    </w:p>
    <w:p w:rsidR="00FA7D39" w:rsidRDefault="00FA7D39">
      <w:pPr>
        <w:rPr>
          <w:b/>
        </w:rPr>
      </w:pPr>
      <w:r w:rsidRPr="00FA7D39">
        <w:rPr>
          <w:b/>
        </w:rPr>
        <w:t>Published or soon to be reports</w:t>
      </w:r>
    </w:p>
    <w:bookmarkStart w:id="0" w:name="_MON_1661886313"/>
    <w:bookmarkEnd w:id="0"/>
    <w:p w:rsidR="00FA7D39" w:rsidRPr="00FA7D39" w:rsidRDefault="00FA7D39">
      <w:pPr>
        <w:rPr>
          <w:b/>
        </w:rPr>
      </w:pPr>
      <w:r>
        <w:rPr>
          <w:b/>
        </w:rPr>
        <w:object w:dxaOrig="1508" w:dyaOrig="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0" o:title=""/>
          </v:shape>
          <o:OLEObject Type="Embed" ProgID="Word.Document.12" ShapeID="_x0000_i1025" DrawAspect="Icon" ObjectID="_1661886624" r:id="rId11">
            <o:FieldCodes>\s</o:FieldCodes>
          </o:OLEObject>
        </w:object>
      </w:r>
      <w:r>
        <w:rPr>
          <w:b/>
        </w:rPr>
        <w:t xml:space="preserve">       </w:t>
      </w:r>
      <w:bookmarkStart w:id="1" w:name="_MON_1661886347"/>
      <w:bookmarkEnd w:id="1"/>
      <w:r>
        <w:rPr>
          <w:b/>
        </w:rPr>
        <w:object w:dxaOrig="1508" w:dyaOrig="983">
          <v:shape id="_x0000_i1026" type="#_x0000_t75" style="width:75.5pt;height:49pt" o:ole="">
            <v:imagedata r:id="rId12" o:title=""/>
          </v:shape>
          <o:OLEObject Type="Embed" ProgID="Word.Document.12" ShapeID="_x0000_i1026" DrawAspect="Icon" ObjectID="_1661886625" r:id="rId13">
            <o:FieldCodes>\s</o:FieldCodes>
          </o:OLEObject>
        </w:object>
      </w:r>
    </w:p>
    <w:p w:rsidR="00FA7D39" w:rsidRDefault="00FA7D39">
      <w:r>
        <w:lastRenderedPageBreak/>
        <w:t>Web links</w:t>
      </w:r>
    </w:p>
    <w:p w:rsidR="00FA7D39" w:rsidRDefault="00FA7D39" w:rsidP="00FA7D39">
      <w:pPr>
        <w:rPr>
          <w:rFonts w:ascii="Arial" w:hAnsi="Arial" w:cs="Arial"/>
        </w:rPr>
      </w:pPr>
      <w:hyperlink r:id="rId14" w:history="1">
        <w:r>
          <w:rPr>
            <w:rStyle w:val="Hyperlink"/>
            <w:rFonts w:ascii="Arial" w:hAnsi="Arial" w:cs="Arial"/>
          </w:rPr>
          <w:t>https://www.rbch.nhs.uk/index.php?id=3028</w:t>
        </w:r>
      </w:hyperlink>
    </w:p>
    <w:p w:rsidR="00FA7D39" w:rsidRPr="00FA7D39" w:rsidRDefault="00FA7D39" w:rsidP="00FA7D39">
      <w:pPr>
        <w:rPr>
          <w:rFonts w:ascii="Calibri" w:hAnsi="Calibri" w:cs="Calibri"/>
        </w:rPr>
      </w:pPr>
      <w:hyperlink r:id="rId15" w:history="1">
        <w:r>
          <w:rPr>
            <w:rStyle w:val="Hyperlink"/>
          </w:rPr>
          <w:t>https://www.bournemouthecho.co.uk/news/18547832.bournemouth-nurse-leads-initiative-eradicate-hepititis-c-dorset/</w:t>
        </w:r>
      </w:hyperlink>
    </w:p>
    <w:p w:rsidR="00FA7D39" w:rsidRDefault="00FA7D39">
      <w:hyperlink r:id="rId16" w:history="1">
        <w:r w:rsidRPr="00035962">
          <w:rPr>
            <w:rStyle w:val="Hyperlink"/>
          </w:rPr>
          <w:t>https://www.nhsapa.org/hepc-conf-2020</w:t>
        </w:r>
      </w:hyperlink>
      <w:r>
        <w:t xml:space="preserve"> </w:t>
      </w:r>
    </w:p>
    <w:p w:rsidR="00FA7D39" w:rsidRDefault="00FA7D39">
      <w:hyperlink r:id="rId17" w:history="1">
        <w:r w:rsidRPr="00035962">
          <w:rPr>
            <w:rStyle w:val="Hyperlink"/>
          </w:rPr>
          <w:t>https://www.nhsapa.org/post/hep-c-dorset-pandemic</w:t>
        </w:r>
      </w:hyperlink>
      <w:r>
        <w:t xml:space="preserve"> </w:t>
      </w:r>
    </w:p>
    <w:p w:rsidR="00FA7D39" w:rsidRDefault="00FA7D39">
      <w:r>
        <w:t>Patient Feedback</w:t>
      </w:r>
    </w:p>
    <w:p w:rsidR="00FA7D39" w:rsidRDefault="00FA7D39">
      <w:r>
        <w:t>“I’ve had hep c for over 10 years and was scared to do treatment. Thank you for reassuring me and making it easy”</w:t>
      </w:r>
    </w:p>
    <w:p w:rsidR="00FA7D39" w:rsidRDefault="00FA7D39">
      <w:r>
        <w:t>“I cannot believe the support I have had, everything in one place for first time ever, I came to you to get treated and I’ve got my abscess, housing and script sorted, wicked thank you”</w:t>
      </w:r>
    </w:p>
    <w:p w:rsidR="00FA7D39" w:rsidRDefault="00FA7D39">
      <w:r>
        <w:t>“I thought I had hepatitis for many years little did I know I only had antibodies!”</w:t>
      </w:r>
    </w:p>
    <w:p w:rsidR="00FA7D39" w:rsidRDefault="00FA7D39">
      <w:r>
        <w:t>“Thanks for bringing treatment to me, I would never have come to the hospital”</w:t>
      </w:r>
    </w:p>
    <w:p w:rsidR="00FA7D39" w:rsidRDefault="00FA7D39">
      <w:r>
        <w:t>The peer support and kind nurses have been excellent”</w:t>
      </w:r>
    </w:p>
    <w:p w:rsidR="00FA7D39" w:rsidRDefault="00FA7D39">
      <w:r w:rsidRPr="00FA7D39">
        <w:drawing>
          <wp:inline distT="0" distB="0" distL="0" distR="0" wp14:anchorId="43608643" wp14:editId="6F4974BA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A7D39" w:rsidRDefault="00FA7D39"/>
    <w:sectPr w:rsidR="00FA7D39" w:rsidSect="0072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CE" w:rsidRDefault="009240CE" w:rsidP="00CC158F">
      <w:pPr>
        <w:spacing w:after="0" w:line="240" w:lineRule="auto"/>
      </w:pPr>
      <w:r>
        <w:separator/>
      </w:r>
    </w:p>
  </w:endnote>
  <w:endnote w:type="continuationSeparator" w:id="0">
    <w:p w:rsidR="009240CE" w:rsidRDefault="009240CE" w:rsidP="00CC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CE" w:rsidRDefault="009240CE" w:rsidP="00CC158F">
      <w:pPr>
        <w:spacing w:after="0" w:line="240" w:lineRule="auto"/>
      </w:pPr>
      <w:r>
        <w:separator/>
      </w:r>
    </w:p>
  </w:footnote>
  <w:footnote w:type="continuationSeparator" w:id="0">
    <w:p w:rsidR="009240CE" w:rsidRDefault="009240CE" w:rsidP="00CC1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B4D"/>
    <w:multiLevelType w:val="hybridMultilevel"/>
    <w:tmpl w:val="9332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BEC"/>
    <w:multiLevelType w:val="hybridMultilevel"/>
    <w:tmpl w:val="C216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3119"/>
    <w:multiLevelType w:val="hybridMultilevel"/>
    <w:tmpl w:val="CFD4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6F5D"/>
    <w:multiLevelType w:val="hybridMultilevel"/>
    <w:tmpl w:val="0C2E9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314B"/>
    <w:multiLevelType w:val="hybridMultilevel"/>
    <w:tmpl w:val="47866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8389D"/>
    <w:multiLevelType w:val="hybridMultilevel"/>
    <w:tmpl w:val="5E741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771292"/>
    <w:multiLevelType w:val="hybridMultilevel"/>
    <w:tmpl w:val="D3781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6729E"/>
    <w:multiLevelType w:val="hybridMultilevel"/>
    <w:tmpl w:val="3B42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74887"/>
    <w:multiLevelType w:val="hybridMultilevel"/>
    <w:tmpl w:val="65087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692D2F"/>
    <w:multiLevelType w:val="hybridMultilevel"/>
    <w:tmpl w:val="257A0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50603"/>
    <w:multiLevelType w:val="hybridMultilevel"/>
    <w:tmpl w:val="8B361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22FD5"/>
    <w:multiLevelType w:val="hybridMultilevel"/>
    <w:tmpl w:val="6B786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70741"/>
    <w:multiLevelType w:val="hybridMultilevel"/>
    <w:tmpl w:val="DD78D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A43E77"/>
    <w:multiLevelType w:val="hybridMultilevel"/>
    <w:tmpl w:val="AC7232E8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846A59"/>
    <w:multiLevelType w:val="hybridMultilevel"/>
    <w:tmpl w:val="7A440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B40782"/>
    <w:multiLevelType w:val="hybridMultilevel"/>
    <w:tmpl w:val="7A5C9D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F04DCE"/>
    <w:multiLevelType w:val="hybridMultilevel"/>
    <w:tmpl w:val="42E6BE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584A59"/>
    <w:multiLevelType w:val="hybridMultilevel"/>
    <w:tmpl w:val="E788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C2B69"/>
    <w:multiLevelType w:val="hybridMultilevel"/>
    <w:tmpl w:val="48569FE4"/>
    <w:lvl w:ilvl="0" w:tplc="FFFFFFFF">
      <w:start w:val="1"/>
      <w:numFmt w:val="bullet"/>
      <w:pStyle w:val="THREE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pStyle w:val="THREEH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8"/>
  </w:num>
  <w:num w:numId="5">
    <w:abstractNumId w:val="8"/>
  </w:num>
  <w:num w:numId="6">
    <w:abstractNumId w:val="14"/>
  </w:num>
  <w:num w:numId="7">
    <w:abstractNumId w:val="11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1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1B"/>
    <w:rsid w:val="00024910"/>
    <w:rsid w:val="0003273C"/>
    <w:rsid w:val="0004410F"/>
    <w:rsid w:val="00063124"/>
    <w:rsid w:val="0008070F"/>
    <w:rsid w:val="000A7434"/>
    <w:rsid w:val="000B0720"/>
    <w:rsid w:val="000B360E"/>
    <w:rsid w:val="000E7624"/>
    <w:rsid w:val="00102A67"/>
    <w:rsid w:val="00104677"/>
    <w:rsid w:val="0012009A"/>
    <w:rsid w:val="0012012B"/>
    <w:rsid w:val="00135035"/>
    <w:rsid w:val="00156C59"/>
    <w:rsid w:val="0016590E"/>
    <w:rsid w:val="00170FCF"/>
    <w:rsid w:val="00175BFB"/>
    <w:rsid w:val="00183BA3"/>
    <w:rsid w:val="00194A4E"/>
    <w:rsid w:val="001D4BBE"/>
    <w:rsid w:val="00201C89"/>
    <w:rsid w:val="002366C2"/>
    <w:rsid w:val="00242B99"/>
    <w:rsid w:val="00262A72"/>
    <w:rsid w:val="00275FFB"/>
    <w:rsid w:val="002B27BA"/>
    <w:rsid w:val="002B4B36"/>
    <w:rsid w:val="002C1805"/>
    <w:rsid w:val="002C2969"/>
    <w:rsid w:val="00352A46"/>
    <w:rsid w:val="003B78BA"/>
    <w:rsid w:val="003D0DAC"/>
    <w:rsid w:val="003D2D58"/>
    <w:rsid w:val="0040421D"/>
    <w:rsid w:val="004162BD"/>
    <w:rsid w:val="004172D4"/>
    <w:rsid w:val="004751A7"/>
    <w:rsid w:val="00480F51"/>
    <w:rsid w:val="00494135"/>
    <w:rsid w:val="004A2A50"/>
    <w:rsid w:val="004A3384"/>
    <w:rsid w:val="004B1FCD"/>
    <w:rsid w:val="004B326B"/>
    <w:rsid w:val="004D48C5"/>
    <w:rsid w:val="004E6533"/>
    <w:rsid w:val="004F03B1"/>
    <w:rsid w:val="00510392"/>
    <w:rsid w:val="005172ED"/>
    <w:rsid w:val="00547B39"/>
    <w:rsid w:val="00552F7F"/>
    <w:rsid w:val="00581A99"/>
    <w:rsid w:val="00585F4C"/>
    <w:rsid w:val="00594BC7"/>
    <w:rsid w:val="005A069B"/>
    <w:rsid w:val="005A404A"/>
    <w:rsid w:val="005C3082"/>
    <w:rsid w:val="005E6772"/>
    <w:rsid w:val="00620703"/>
    <w:rsid w:val="00642477"/>
    <w:rsid w:val="00652A35"/>
    <w:rsid w:val="00682E12"/>
    <w:rsid w:val="006B5BC1"/>
    <w:rsid w:val="006C0400"/>
    <w:rsid w:val="006C1D30"/>
    <w:rsid w:val="006E30FE"/>
    <w:rsid w:val="00706039"/>
    <w:rsid w:val="0072014F"/>
    <w:rsid w:val="0073359A"/>
    <w:rsid w:val="007446F1"/>
    <w:rsid w:val="007B6768"/>
    <w:rsid w:val="007C102B"/>
    <w:rsid w:val="007C13E6"/>
    <w:rsid w:val="007C7B0A"/>
    <w:rsid w:val="007F0D87"/>
    <w:rsid w:val="007F1AC0"/>
    <w:rsid w:val="008206D8"/>
    <w:rsid w:val="008642FC"/>
    <w:rsid w:val="00884B98"/>
    <w:rsid w:val="008A204E"/>
    <w:rsid w:val="008B5F1B"/>
    <w:rsid w:val="008D302C"/>
    <w:rsid w:val="008D6B28"/>
    <w:rsid w:val="008F3680"/>
    <w:rsid w:val="009136B4"/>
    <w:rsid w:val="009240CE"/>
    <w:rsid w:val="009253A0"/>
    <w:rsid w:val="009259AF"/>
    <w:rsid w:val="0097076A"/>
    <w:rsid w:val="00975DF3"/>
    <w:rsid w:val="009D568F"/>
    <w:rsid w:val="009D75AD"/>
    <w:rsid w:val="00A00F5D"/>
    <w:rsid w:val="00A37D1B"/>
    <w:rsid w:val="00A734C2"/>
    <w:rsid w:val="00A94002"/>
    <w:rsid w:val="00AB5064"/>
    <w:rsid w:val="00AD6646"/>
    <w:rsid w:val="00AD7CD8"/>
    <w:rsid w:val="00AE059F"/>
    <w:rsid w:val="00B1197F"/>
    <w:rsid w:val="00B16E58"/>
    <w:rsid w:val="00B32291"/>
    <w:rsid w:val="00B32E20"/>
    <w:rsid w:val="00B3380C"/>
    <w:rsid w:val="00B41A8E"/>
    <w:rsid w:val="00B61AA1"/>
    <w:rsid w:val="00BA029A"/>
    <w:rsid w:val="00BE0315"/>
    <w:rsid w:val="00BE24AC"/>
    <w:rsid w:val="00C21B7B"/>
    <w:rsid w:val="00C5656A"/>
    <w:rsid w:val="00CC158F"/>
    <w:rsid w:val="00CC534A"/>
    <w:rsid w:val="00CC5A89"/>
    <w:rsid w:val="00D70446"/>
    <w:rsid w:val="00D931F1"/>
    <w:rsid w:val="00D941A3"/>
    <w:rsid w:val="00DA1D59"/>
    <w:rsid w:val="00DC0059"/>
    <w:rsid w:val="00DC0BA3"/>
    <w:rsid w:val="00DC6254"/>
    <w:rsid w:val="00DD5A51"/>
    <w:rsid w:val="00E064BC"/>
    <w:rsid w:val="00E138B3"/>
    <w:rsid w:val="00EA732C"/>
    <w:rsid w:val="00EF4107"/>
    <w:rsid w:val="00F16487"/>
    <w:rsid w:val="00F1719F"/>
    <w:rsid w:val="00F2209D"/>
    <w:rsid w:val="00F35365"/>
    <w:rsid w:val="00F502DB"/>
    <w:rsid w:val="00F61864"/>
    <w:rsid w:val="00F94D1D"/>
    <w:rsid w:val="00FA579B"/>
    <w:rsid w:val="00FA65AA"/>
    <w:rsid w:val="00F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EEC885"/>
  <w15:docId w15:val="{67DD7BEA-31B5-4350-8303-FFF90A83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4751A7"/>
    <w:pPr>
      <w:keepNext/>
      <w:widowControl w:val="0"/>
      <w:tabs>
        <w:tab w:val="center" w:pos="4512"/>
      </w:tabs>
      <w:suppressAutoHyphens/>
      <w:snapToGrid w:val="0"/>
      <w:spacing w:after="0" w:line="240" w:lineRule="auto"/>
      <w:jc w:val="both"/>
      <w:outlineLvl w:val="1"/>
    </w:pPr>
    <w:rPr>
      <w:rFonts w:ascii="Garamond" w:eastAsia="Times New Roman" w:hAnsi="Garamond" w:cs="Times New Roman"/>
      <w:b/>
      <w:spacing w:val="-3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D1B"/>
    <w:pPr>
      <w:ind w:left="720"/>
      <w:contextualSpacing/>
    </w:pPr>
  </w:style>
  <w:style w:type="table" w:styleId="TableGrid">
    <w:name w:val="Table Grid"/>
    <w:basedOn w:val="TableNormal"/>
    <w:uiPriority w:val="59"/>
    <w:rsid w:val="00A3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D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751A7"/>
    <w:rPr>
      <w:rFonts w:ascii="Garamond" w:eastAsia="Times New Roman" w:hAnsi="Garamond" w:cs="Times New Roman"/>
      <w:b/>
      <w:spacing w:val="-3"/>
      <w:sz w:val="26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4751A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51A7"/>
    <w:rPr>
      <w:rFonts w:ascii="Calibri" w:hAnsi="Calibri"/>
      <w:szCs w:val="21"/>
    </w:rPr>
  </w:style>
  <w:style w:type="paragraph" w:customStyle="1" w:styleId="THREEH1">
    <w:name w:val="THREE_H1"/>
    <w:basedOn w:val="Heading1"/>
    <w:next w:val="Normal"/>
    <w:autoRedefine/>
    <w:uiPriority w:val="99"/>
    <w:rsid w:val="004751A7"/>
    <w:pPr>
      <w:keepLines w:val="0"/>
      <w:numPr>
        <w:numId w:val="4"/>
      </w:numPr>
      <w:tabs>
        <w:tab w:val="clear" w:pos="360"/>
      </w:tabs>
      <w:spacing w:before="120" w:after="60" w:line="240" w:lineRule="auto"/>
      <w:ind w:left="709" w:hanging="709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THREEH2">
    <w:name w:val="THREE_H2"/>
    <w:basedOn w:val="Normal"/>
    <w:uiPriority w:val="99"/>
    <w:rsid w:val="004751A7"/>
    <w:pPr>
      <w:numPr>
        <w:ilvl w:val="1"/>
        <w:numId w:val="4"/>
      </w:numPr>
      <w:tabs>
        <w:tab w:val="left" w:pos="851"/>
      </w:tabs>
      <w:spacing w:before="60" w:after="60" w:line="240" w:lineRule="auto"/>
      <w:ind w:left="851" w:hanging="567"/>
    </w:pPr>
    <w:rPr>
      <w:rFonts w:ascii="Arial" w:eastAsia="Times New Roman" w:hAnsi="Arial" w:cs="Arial"/>
      <w:i/>
      <w:i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9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58F"/>
  </w:style>
  <w:style w:type="paragraph" w:styleId="Footer">
    <w:name w:val="footer"/>
    <w:basedOn w:val="Normal"/>
    <w:link w:val="FooterChar"/>
    <w:uiPriority w:val="99"/>
    <w:unhideWhenUsed/>
    <w:rsid w:val="00CC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8F"/>
  </w:style>
  <w:style w:type="character" w:styleId="Hyperlink">
    <w:name w:val="Hyperlink"/>
    <w:basedOn w:val="DefaultParagraphFont"/>
    <w:uiPriority w:val="99"/>
    <w:unhideWhenUsed/>
    <w:rsid w:val="00262A7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ase-studies/new-approach-to-engaging-rough-sleeping-and-homeless-community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ase-studies/new-approach-to-engaging-rough-sleeping-and-homeless-community" TargetMode="External"/><Relationship Id="rId12" Type="http://schemas.openxmlformats.org/officeDocument/2006/relationships/image" Target="media/image2.emf"/><Relationship Id="rId17" Type="http://schemas.openxmlformats.org/officeDocument/2006/relationships/hyperlink" Target="https://www.nhsapa.org/post/hep-c-dorset-pandem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apa.org/hepc-conf-20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hyperlink" Target="https://www.bournemouthecho.co.uk/news/18547832.bournemouth-nurse-leads-initiative-eradicate-hepititis-c-dorset/" TargetMode="Externa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zel.Allen@rbch.nhs.uk" TargetMode="External"/><Relationship Id="rId14" Type="http://schemas.openxmlformats.org/officeDocument/2006/relationships/hyperlink" Target="https://www.rbch.nhs.uk/index.php?id=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Helen</dc:creator>
  <cp:lastModifiedBy>Hansford Louise (RRE) MPFT</cp:lastModifiedBy>
  <cp:revision>2</cp:revision>
  <cp:lastPrinted>2019-09-17T13:58:00Z</cp:lastPrinted>
  <dcterms:created xsi:type="dcterms:W3CDTF">2020-09-17T21:24:00Z</dcterms:created>
  <dcterms:modified xsi:type="dcterms:W3CDTF">2020-09-17T21:24:00Z</dcterms:modified>
</cp:coreProperties>
</file>